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CEC78" w14:textId="0C95DDDE" w:rsidR="008E7767" w:rsidRPr="008300C6" w:rsidRDefault="00770A8A" w:rsidP="00554023">
      <w:pPr>
        <w:spacing w:after="0" w:line="240" w:lineRule="auto"/>
        <w:rPr>
          <w:rFonts w:ascii="Calibri" w:eastAsia="Calibri" w:hAnsi="Calibri" w:cs="Calibri"/>
          <w:b/>
          <w:bCs/>
          <w:color w:val="2E3192"/>
          <w:sz w:val="32"/>
          <w:szCs w:val="32"/>
        </w:rPr>
        <w:sectPr w:rsidR="008E7767" w:rsidRPr="008300C6" w:rsidSect="005E3045">
          <w:headerReference w:type="default" r:id="rId8"/>
          <w:footerReference w:type="default" r:id="rId9"/>
          <w:headerReference w:type="first" r:id="rId10"/>
          <w:footerReference w:type="first" r:id="rId11"/>
          <w:type w:val="continuous"/>
          <w:pgSz w:w="12240" w:h="15840"/>
          <w:pgMar w:top="1440" w:right="720" w:bottom="720" w:left="720" w:header="576" w:footer="1440" w:gutter="0"/>
          <w:cols w:space="720"/>
          <w:titlePg/>
          <w:docGrid w:linePitch="360"/>
        </w:sectPr>
      </w:pPr>
      <w:r>
        <w:rPr>
          <w:rFonts w:ascii="Calibri" w:eastAsia="Calibri" w:hAnsi="Calibri" w:cs="Calibri"/>
          <w:b/>
          <w:bCs/>
          <w:color w:val="2E3192"/>
          <w:sz w:val="32"/>
          <w:szCs w:val="32"/>
        </w:rPr>
        <w:br/>
      </w:r>
      <w:r w:rsidR="00554023">
        <w:rPr>
          <w:rFonts w:ascii="Calibri" w:eastAsia="Calibri" w:hAnsi="Calibri" w:cs="Calibri"/>
          <w:b/>
          <w:bCs/>
          <w:color w:val="2E3192"/>
          <w:sz w:val="32"/>
          <w:szCs w:val="32"/>
        </w:rPr>
        <w:t>Template Letter</w:t>
      </w:r>
      <w:r w:rsidR="00402BE9">
        <w:rPr>
          <w:rFonts w:ascii="Calibri" w:eastAsia="Calibri" w:hAnsi="Calibri" w:cs="Calibri"/>
          <w:b/>
          <w:bCs/>
          <w:color w:val="2E3192"/>
          <w:sz w:val="32"/>
          <w:szCs w:val="32"/>
        </w:rPr>
        <w:t xml:space="preserve"> of</w:t>
      </w:r>
      <w:r w:rsidR="00554023">
        <w:rPr>
          <w:rFonts w:ascii="Calibri" w:eastAsia="Calibri" w:hAnsi="Calibri" w:cs="Calibri"/>
          <w:b/>
          <w:bCs/>
          <w:color w:val="2E3192"/>
          <w:sz w:val="32"/>
          <w:szCs w:val="32"/>
        </w:rPr>
        <w:t xml:space="preserve"> Acknowledgement</w:t>
      </w:r>
      <w:r w:rsidR="00D50F7A">
        <w:rPr>
          <w:rFonts w:ascii="Calibri" w:eastAsia="Calibri" w:hAnsi="Calibri" w:cs="Calibri"/>
          <w:b/>
          <w:bCs/>
          <w:color w:val="2E3192"/>
          <w:sz w:val="32"/>
          <w:szCs w:val="32"/>
        </w:rPr>
        <w:t xml:space="preserve"> (</w:t>
      </w:r>
      <w:r w:rsidR="00577C08">
        <w:rPr>
          <w:rFonts w:ascii="Calibri" w:eastAsia="Calibri" w:hAnsi="Calibri" w:cs="Calibri"/>
          <w:b/>
          <w:bCs/>
          <w:color w:val="2E3192"/>
          <w:sz w:val="32"/>
          <w:szCs w:val="32"/>
        </w:rPr>
        <w:t>Flexible</w:t>
      </w:r>
      <w:r w:rsidR="00D50F7A">
        <w:rPr>
          <w:rFonts w:ascii="Calibri" w:eastAsia="Calibri" w:hAnsi="Calibri" w:cs="Calibri"/>
          <w:b/>
          <w:bCs/>
          <w:color w:val="2E3192"/>
          <w:sz w:val="32"/>
          <w:szCs w:val="32"/>
        </w:rPr>
        <w:t xml:space="preserve"> </w:t>
      </w:r>
      <w:r w:rsidR="00B82D36">
        <w:rPr>
          <w:rFonts w:ascii="Calibri" w:eastAsia="Calibri" w:hAnsi="Calibri" w:cs="Calibri"/>
          <w:b/>
          <w:bCs/>
          <w:color w:val="2E3192"/>
          <w:sz w:val="32"/>
          <w:szCs w:val="32"/>
        </w:rPr>
        <w:t>Implementation</w:t>
      </w:r>
      <w:r w:rsidR="00D50F7A">
        <w:rPr>
          <w:rFonts w:ascii="Calibri" w:eastAsia="Calibri" w:hAnsi="Calibri" w:cs="Calibri"/>
          <w:b/>
          <w:bCs/>
          <w:color w:val="2E3192"/>
          <w:sz w:val="32"/>
          <w:szCs w:val="32"/>
        </w:rPr>
        <w:t>)</w:t>
      </w:r>
    </w:p>
    <w:p w14:paraId="739E6964" w14:textId="3436E767" w:rsidR="00554023" w:rsidRPr="009F0A55" w:rsidRDefault="000C7462" w:rsidP="00402BE9">
      <w:pPr>
        <w:spacing w:after="240"/>
      </w:pPr>
      <w:r>
        <w:t xml:space="preserve">IRB Review will be ceded under the </w:t>
      </w:r>
      <w:hyperlink r:id="rId12" w:history="1">
        <w:r w:rsidRPr="0038288C">
          <w:rPr>
            <w:rStyle w:val="Hyperlink"/>
            <w:b/>
            <w:bCs/>
          </w:rPr>
          <w:t>SMART IRB Agreement</w:t>
        </w:r>
      </w:hyperlink>
      <w:r w:rsidR="009C471E" w:rsidRPr="0038288C">
        <w:rPr>
          <w:rStyle w:val="Hyperlink"/>
          <w:b/>
          <w:bCs/>
        </w:rPr>
        <w:t xml:space="preserve"> Version 3.0</w:t>
      </w:r>
      <w:r>
        <w:t xml:space="preserve">. </w:t>
      </w:r>
      <w:r w:rsidR="003264EA">
        <w:t>Q</w:t>
      </w:r>
      <w:r w:rsidR="003264EA" w:rsidRPr="001A5FD8">
        <w:t xml:space="preserve">uestions </w:t>
      </w:r>
      <w:r w:rsidR="003264EA">
        <w:t xml:space="preserve">regarding this reliance arrangement should be directed to SMART IRB institutional </w:t>
      </w:r>
      <w:hyperlink r:id="rId13" w:history="1">
        <w:r w:rsidR="003264EA" w:rsidRPr="00B34300">
          <w:rPr>
            <w:rStyle w:val="Hyperlink"/>
          </w:rPr>
          <w:t>Points of Contact</w:t>
        </w:r>
      </w:hyperlink>
      <w:r w:rsidR="003264EA">
        <w:t>.</w:t>
      </w: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650"/>
      </w:tblGrid>
      <w:tr w:rsidR="000C3B05" w:rsidRPr="001A5FD8" w14:paraId="108BB97E" w14:textId="77777777" w:rsidTr="000B559A">
        <w:tc>
          <w:tcPr>
            <w:tcW w:w="2880" w:type="dxa"/>
          </w:tcPr>
          <w:p w14:paraId="4FEDA1DA" w14:textId="77777777" w:rsidR="000C3B05" w:rsidRPr="001A5FD8" w:rsidRDefault="000C3B05" w:rsidP="007166E8">
            <w:pPr>
              <w:keepNext/>
              <w:jc w:val="center"/>
            </w:pPr>
            <w:r>
              <w:t>Reviewing IRB Institution</w:t>
            </w:r>
          </w:p>
        </w:tc>
        <w:tc>
          <w:tcPr>
            <w:tcW w:w="7650" w:type="dxa"/>
          </w:tcPr>
          <w:p w14:paraId="6A671B35" w14:textId="77777777" w:rsidR="000C3B05" w:rsidRPr="001A5FD8" w:rsidRDefault="000C3B05" w:rsidP="000B559A">
            <w:pPr>
              <w:keepNext/>
            </w:pPr>
          </w:p>
        </w:tc>
      </w:tr>
      <w:tr w:rsidR="000C3B05" w:rsidRPr="001A5FD8" w14:paraId="40F94307" w14:textId="77777777" w:rsidTr="000B559A">
        <w:tc>
          <w:tcPr>
            <w:tcW w:w="2880" w:type="dxa"/>
          </w:tcPr>
          <w:p w14:paraId="5B57C634" w14:textId="77777777" w:rsidR="000C3B05" w:rsidRPr="001A5FD8" w:rsidRDefault="000C3B05" w:rsidP="007166E8">
            <w:pPr>
              <w:keepNext/>
              <w:jc w:val="center"/>
            </w:pPr>
            <w:r>
              <w:t>Relying Institution</w:t>
            </w:r>
          </w:p>
        </w:tc>
        <w:tc>
          <w:tcPr>
            <w:tcW w:w="7650" w:type="dxa"/>
          </w:tcPr>
          <w:p w14:paraId="515B91E8" w14:textId="77777777" w:rsidR="000C3B05" w:rsidRPr="001A5FD8" w:rsidRDefault="000C3B05" w:rsidP="000B559A">
            <w:pPr>
              <w:keepNext/>
              <w:rPr>
                <w:i/>
              </w:rPr>
            </w:pPr>
          </w:p>
        </w:tc>
      </w:tr>
      <w:tr w:rsidR="000C3B05" w:rsidRPr="001A5FD8" w14:paraId="5817154E" w14:textId="77777777" w:rsidTr="000B559A">
        <w:tc>
          <w:tcPr>
            <w:tcW w:w="2880" w:type="dxa"/>
          </w:tcPr>
          <w:p w14:paraId="358D43E7" w14:textId="77777777" w:rsidR="000C3B05" w:rsidRDefault="000C3B05" w:rsidP="007166E8">
            <w:pPr>
              <w:keepNext/>
              <w:jc w:val="center"/>
            </w:pPr>
            <w:r>
              <w:t xml:space="preserve">Research </w:t>
            </w:r>
            <w:r w:rsidRPr="001A5FD8">
              <w:t>Study Title</w:t>
            </w:r>
            <w:r>
              <w:t>(s)</w:t>
            </w:r>
            <w:r w:rsidRPr="001A5FD8">
              <w:t>:</w:t>
            </w:r>
          </w:p>
        </w:tc>
        <w:tc>
          <w:tcPr>
            <w:tcW w:w="7650" w:type="dxa"/>
          </w:tcPr>
          <w:p w14:paraId="0772BF07" w14:textId="77777777" w:rsidR="000C3B05" w:rsidRPr="001A5FD8" w:rsidRDefault="000C3B05" w:rsidP="000B559A">
            <w:pPr>
              <w:keepNext/>
              <w:rPr>
                <w:i/>
              </w:rPr>
            </w:pPr>
          </w:p>
        </w:tc>
      </w:tr>
      <w:tr w:rsidR="000C3B05" w:rsidRPr="001A5FD8" w14:paraId="5F8E7D97" w14:textId="77777777" w:rsidTr="000B559A">
        <w:tc>
          <w:tcPr>
            <w:tcW w:w="2880" w:type="dxa"/>
          </w:tcPr>
          <w:p w14:paraId="08994029" w14:textId="2A54A252" w:rsidR="000C3B05" w:rsidRDefault="000C3B05" w:rsidP="007166E8">
            <w:pPr>
              <w:keepNext/>
              <w:jc w:val="center"/>
            </w:pPr>
            <w:r>
              <w:t>Reviewing Institution PI</w:t>
            </w:r>
          </w:p>
        </w:tc>
        <w:tc>
          <w:tcPr>
            <w:tcW w:w="7650" w:type="dxa"/>
          </w:tcPr>
          <w:p w14:paraId="7A3F0ACE" w14:textId="77777777" w:rsidR="000C3B05" w:rsidRPr="001A5FD8" w:rsidRDefault="000C3B05" w:rsidP="000B559A">
            <w:pPr>
              <w:keepNext/>
              <w:rPr>
                <w:i/>
              </w:rPr>
            </w:pPr>
          </w:p>
        </w:tc>
      </w:tr>
      <w:tr w:rsidR="000C3B05" w:rsidRPr="001A5FD8" w14:paraId="3293915C" w14:textId="77777777" w:rsidTr="000B559A">
        <w:tc>
          <w:tcPr>
            <w:tcW w:w="2880" w:type="dxa"/>
          </w:tcPr>
          <w:p w14:paraId="7874F453" w14:textId="6E80E00C" w:rsidR="000C3B05" w:rsidRDefault="000C3B05" w:rsidP="007166E8">
            <w:pPr>
              <w:keepNext/>
              <w:jc w:val="center"/>
            </w:pPr>
            <w:r>
              <w:t>Relying Institution Site Investigator</w:t>
            </w:r>
          </w:p>
        </w:tc>
        <w:tc>
          <w:tcPr>
            <w:tcW w:w="7650" w:type="dxa"/>
          </w:tcPr>
          <w:p w14:paraId="39CE18A0" w14:textId="77777777" w:rsidR="000C3B05" w:rsidRPr="001A5FD8" w:rsidRDefault="000C3B05" w:rsidP="000B559A">
            <w:pPr>
              <w:keepNext/>
              <w:rPr>
                <w:i/>
              </w:rPr>
            </w:pPr>
          </w:p>
        </w:tc>
      </w:tr>
      <w:tr w:rsidR="000C3B05" w:rsidRPr="001A5FD8" w14:paraId="3E1994F0" w14:textId="77777777" w:rsidTr="000B559A">
        <w:tc>
          <w:tcPr>
            <w:tcW w:w="10530" w:type="dxa"/>
            <w:gridSpan w:val="2"/>
          </w:tcPr>
          <w:p w14:paraId="623C4B17" w14:textId="77777777" w:rsidR="000C3B05" w:rsidRPr="000539B9" w:rsidRDefault="000C3B05" w:rsidP="007166E8">
            <w:pPr>
              <w:keepNext/>
              <w:jc w:val="center"/>
              <w:rPr>
                <w:b/>
                <w:bCs/>
                <w:iCs/>
              </w:rPr>
            </w:pPr>
            <w:r w:rsidRPr="000539B9">
              <w:rPr>
                <w:b/>
                <w:bCs/>
                <w:iCs/>
              </w:rPr>
              <w:t>This Letter of Acknowledgment was completed by the following institutional representatives (Name, Role, Date):</w:t>
            </w:r>
          </w:p>
        </w:tc>
      </w:tr>
      <w:tr w:rsidR="000C3B05" w:rsidRPr="001A5FD8" w14:paraId="4062BE03" w14:textId="77777777" w:rsidTr="000B559A">
        <w:tc>
          <w:tcPr>
            <w:tcW w:w="2880" w:type="dxa"/>
          </w:tcPr>
          <w:p w14:paraId="76737E05" w14:textId="21AED75F" w:rsidR="000C3B05" w:rsidRDefault="000C3B05" w:rsidP="007166E8">
            <w:pPr>
              <w:keepNext/>
              <w:jc w:val="center"/>
            </w:pPr>
            <w:r>
              <w:t>Reviewing Institution POC/Designee</w:t>
            </w:r>
          </w:p>
        </w:tc>
        <w:tc>
          <w:tcPr>
            <w:tcW w:w="7650" w:type="dxa"/>
          </w:tcPr>
          <w:p w14:paraId="47B686EB" w14:textId="77777777" w:rsidR="000C3B05" w:rsidRPr="001A5FD8" w:rsidRDefault="000C3B05" w:rsidP="000B559A">
            <w:pPr>
              <w:keepNext/>
              <w:rPr>
                <w:i/>
              </w:rPr>
            </w:pPr>
          </w:p>
        </w:tc>
      </w:tr>
      <w:tr w:rsidR="000C3B05" w:rsidRPr="001A5FD8" w14:paraId="2A3A246A" w14:textId="77777777" w:rsidTr="000B559A">
        <w:tc>
          <w:tcPr>
            <w:tcW w:w="2880" w:type="dxa"/>
          </w:tcPr>
          <w:p w14:paraId="27204E5C" w14:textId="4B89164D" w:rsidR="000C3B05" w:rsidRDefault="000C3B05" w:rsidP="007166E8">
            <w:pPr>
              <w:keepNext/>
              <w:jc w:val="center"/>
            </w:pPr>
            <w:r>
              <w:t>Relying Institution POC/Designee</w:t>
            </w:r>
          </w:p>
        </w:tc>
        <w:tc>
          <w:tcPr>
            <w:tcW w:w="7650" w:type="dxa"/>
          </w:tcPr>
          <w:p w14:paraId="1D6AEE06" w14:textId="77777777" w:rsidR="000C3B05" w:rsidRPr="001A5FD8" w:rsidRDefault="000C3B05" w:rsidP="000B559A">
            <w:pPr>
              <w:keepNext/>
              <w:rPr>
                <w:i/>
              </w:rPr>
            </w:pPr>
          </w:p>
        </w:tc>
      </w:tr>
    </w:tbl>
    <w:p w14:paraId="5C21CCDE" w14:textId="6C6D3655" w:rsidR="002A5B2F" w:rsidRDefault="00770A8A" w:rsidP="005147F8">
      <w:pPr>
        <w:spacing w:after="0" w:line="240" w:lineRule="auto"/>
        <w:jc w:val="center"/>
        <w:rPr>
          <w:rFonts w:ascii="Calibri" w:eastAsia="Calibri" w:hAnsi="Calibri" w:cs="Calibri"/>
          <w:b/>
          <w:bCs/>
          <w:color w:val="2E3192"/>
          <w:sz w:val="24"/>
          <w:szCs w:val="24"/>
          <w:u w:val="single"/>
        </w:rPr>
      </w:pPr>
      <w:r>
        <w:rPr>
          <w:rFonts w:ascii="Calibri" w:eastAsia="Calibri" w:hAnsi="Calibri" w:cs="Calibri"/>
          <w:b/>
          <w:bCs/>
          <w:color w:val="2E3192"/>
          <w:sz w:val="24"/>
          <w:szCs w:val="24"/>
          <w:u w:val="single"/>
        </w:rPr>
        <w:br/>
      </w:r>
      <w:r w:rsidR="003850E6">
        <w:rPr>
          <w:rFonts w:ascii="Calibri" w:eastAsia="Calibri" w:hAnsi="Calibri" w:cs="Calibri"/>
          <w:b/>
          <w:bCs/>
          <w:color w:val="2E3192"/>
          <w:sz w:val="24"/>
          <w:szCs w:val="24"/>
          <w:u w:val="single"/>
        </w:rPr>
        <w:t xml:space="preserve">Flexible </w:t>
      </w:r>
      <w:r w:rsidR="00B82D36">
        <w:rPr>
          <w:rFonts w:ascii="Calibri" w:eastAsia="Calibri" w:hAnsi="Calibri" w:cs="Calibri"/>
          <w:b/>
          <w:bCs/>
          <w:color w:val="2E3192"/>
          <w:sz w:val="24"/>
          <w:szCs w:val="24"/>
          <w:u w:val="single"/>
        </w:rPr>
        <w:t>Implementation</w:t>
      </w:r>
      <w:r w:rsidR="003850E6">
        <w:rPr>
          <w:rFonts w:ascii="Calibri" w:eastAsia="Calibri" w:hAnsi="Calibri" w:cs="Calibri"/>
          <w:b/>
          <w:bCs/>
          <w:color w:val="2E3192"/>
          <w:sz w:val="24"/>
          <w:szCs w:val="24"/>
          <w:u w:val="single"/>
        </w:rPr>
        <w:t xml:space="preserve"> Apply</w:t>
      </w:r>
    </w:p>
    <w:p w14:paraId="5A000E0E" w14:textId="494B6352" w:rsidR="00C814C3" w:rsidRDefault="00C814C3" w:rsidP="00C814C3">
      <w:pPr>
        <w:spacing w:after="0" w:line="240" w:lineRule="auto"/>
        <w:rPr>
          <w:rFonts w:ascii="Calibri" w:eastAsia="Calibri" w:hAnsi="Calibri" w:cs="Calibri"/>
          <w:i/>
          <w:iCs/>
          <w:color w:val="2E3192"/>
          <w:sz w:val="24"/>
          <w:szCs w:val="24"/>
        </w:rPr>
      </w:pPr>
      <w:r>
        <w:rPr>
          <w:rFonts w:ascii="Calibri" w:eastAsia="Calibri" w:hAnsi="Calibri" w:cs="Calibri"/>
          <w:i/>
          <w:iCs/>
          <w:color w:val="2E3192"/>
          <w:sz w:val="24"/>
          <w:szCs w:val="24"/>
        </w:rPr>
        <w:t>[</w:t>
      </w:r>
      <w:r w:rsidR="00D45FD1">
        <w:rPr>
          <w:rFonts w:ascii="Calibri" w:eastAsia="Calibri" w:hAnsi="Calibri" w:cs="Calibri"/>
          <w:i/>
          <w:iCs/>
          <w:color w:val="2E3192"/>
          <w:sz w:val="24"/>
          <w:szCs w:val="24"/>
        </w:rPr>
        <w:t xml:space="preserve">please </w:t>
      </w:r>
      <w:r w:rsidR="0089347A">
        <w:rPr>
          <w:rFonts w:ascii="Calibri" w:eastAsia="Calibri" w:hAnsi="Calibri" w:cs="Calibri"/>
          <w:i/>
          <w:iCs/>
          <w:color w:val="2E3192"/>
          <w:sz w:val="24"/>
          <w:szCs w:val="24"/>
        </w:rPr>
        <w:t xml:space="preserve">outline terms as mutually agreed </w:t>
      </w:r>
      <w:r w:rsidR="006A7E58">
        <w:rPr>
          <w:rFonts w:ascii="Calibri" w:eastAsia="Calibri" w:hAnsi="Calibri" w:cs="Calibri"/>
          <w:i/>
          <w:iCs/>
          <w:color w:val="2E3192"/>
          <w:sz w:val="24"/>
          <w:szCs w:val="24"/>
        </w:rPr>
        <w:t>and delete the options that do not apply</w:t>
      </w:r>
      <w:r w:rsidR="008B7FB7">
        <w:rPr>
          <w:rFonts w:ascii="Calibri" w:eastAsia="Calibri" w:hAnsi="Calibri" w:cs="Calibri"/>
          <w:i/>
          <w:iCs/>
          <w:color w:val="2E3192"/>
          <w:sz w:val="24"/>
          <w:szCs w:val="24"/>
        </w:rPr>
        <w:t xml:space="preserve">; we recommend </w:t>
      </w:r>
      <w:r w:rsidR="005147F8">
        <w:rPr>
          <w:rFonts w:ascii="Calibri" w:eastAsia="Calibri" w:hAnsi="Calibri" w:cs="Calibri"/>
          <w:i/>
          <w:iCs/>
          <w:color w:val="2E3192"/>
          <w:sz w:val="24"/>
          <w:szCs w:val="24"/>
        </w:rPr>
        <w:t xml:space="preserve">the reviewing IRB POC and relying institution POC work together to </w:t>
      </w:r>
      <w:r w:rsidR="001402BC">
        <w:rPr>
          <w:rFonts w:ascii="Calibri" w:eastAsia="Calibri" w:hAnsi="Calibri" w:cs="Calibri"/>
          <w:i/>
          <w:iCs/>
          <w:color w:val="2E3192"/>
          <w:sz w:val="24"/>
          <w:szCs w:val="24"/>
        </w:rPr>
        <w:t>agree on</w:t>
      </w:r>
      <w:r w:rsidR="00B82D36">
        <w:rPr>
          <w:rFonts w:ascii="Calibri" w:eastAsia="Calibri" w:hAnsi="Calibri" w:cs="Calibri"/>
          <w:i/>
          <w:iCs/>
          <w:color w:val="2E3192"/>
          <w:sz w:val="24"/>
          <w:szCs w:val="24"/>
        </w:rPr>
        <w:t xml:space="preserve"> flexible implementation</w:t>
      </w:r>
      <w:r w:rsidR="006A7E58">
        <w:rPr>
          <w:rFonts w:ascii="Calibri" w:eastAsia="Calibri" w:hAnsi="Calibri" w:cs="Calibri"/>
          <w:i/>
          <w:iCs/>
          <w:color w:val="2E3192"/>
          <w:sz w:val="24"/>
          <w:szCs w:val="24"/>
        </w:rPr>
        <w:t>]</w:t>
      </w:r>
    </w:p>
    <w:p w14:paraId="52FEB316" w14:textId="77777777" w:rsidR="00C814C3" w:rsidRPr="00C814C3" w:rsidRDefault="00C814C3" w:rsidP="00C814C3">
      <w:pPr>
        <w:spacing w:after="0" w:line="240" w:lineRule="auto"/>
        <w:rPr>
          <w:rFonts w:ascii="Calibri" w:eastAsia="Calibri" w:hAnsi="Calibri" w:cs="Calibri"/>
          <w:i/>
          <w:iCs/>
          <w:color w:val="2E3192"/>
          <w:sz w:val="24"/>
          <w:szCs w:val="24"/>
        </w:rPr>
      </w:pPr>
    </w:p>
    <w:p w14:paraId="7A2569DE" w14:textId="3548C5C4" w:rsidR="00490463" w:rsidRPr="00567F66" w:rsidRDefault="0077695C" w:rsidP="00490463">
      <w:pPr>
        <w:pStyle w:val="paragraph"/>
        <w:spacing w:before="46" w:beforeAutospacing="0" w:after="0" w:afterAutospacing="0"/>
        <w:textAlignment w:val="baseline"/>
        <w:rPr>
          <w:rFonts w:ascii="Calibri" w:eastAsia="Calibri" w:hAnsi="Calibri" w:cs="Calibri"/>
          <w:b/>
          <w:bCs/>
          <w:color w:val="2E3192"/>
        </w:rPr>
      </w:pPr>
      <w:r>
        <w:rPr>
          <w:rFonts w:ascii="Calibri" w:eastAsia="Calibri" w:hAnsi="Calibri" w:cs="Calibri"/>
          <w:b/>
          <w:bCs/>
          <w:color w:val="2E3192"/>
        </w:rPr>
        <w:t>1</w:t>
      </w:r>
      <w:r w:rsidR="00490463">
        <w:rPr>
          <w:rFonts w:ascii="Calibri" w:eastAsia="Calibri" w:hAnsi="Calibri" w:cs="Calibri"/>
          <w:b/>
          <w:bCs/>
          <w:color w:val="2E3192"/>
        </w:rPr>
        <w:t>. Standard Operating Procedures</w:t>
      </w:r>
      <w:r w:rsidR="00567F66">
        <w:rPr>
          <w:rFonts w:ascii="Calibri" w:eastAsia="Calibri" w:hAnsi="Calibri" w:cs="Calibri"/>
          <w:b/>
          <w:bCs/>
          <w:color w:val="2E3192"/>
        </w:rPr>
        <w:t>:</w:t>
      </w:r>
      <w:r w:rsidR="006D608A">
        <w:rPr>
          <w:rFonts w:ascii="Calibri" w:eastAsia="Calibri" w:hAnsi="Calibri" w:cs="Calibri"/>
          <w:b/>
          <w:bCs/>
          <w:color w:val="2E3192"/>
        </w:rPr>
        <w:t xml:space="preserve"> </w:t>
      </w:r>
      <w:r w:rsidR="00942421">
        <w:rPr>
          <w:rFonts w:ascii="Calibri" w:eastAsia="Calibri" w:hAnsi="Calibri" w:cs="Calibri"/>
          <w:b/>
          <w:bCs/>
          <w:color w:val="2E3192"/>
        </w:rPr>
        <w:br/>
      </w:r>
      <w:r w:rsidR="00C814C3">
        <w:rPr>
          <w:rFonts w:ascii="Calibri" w:eastAsia="Calibri" w:hAnsi="Calibri" w:cs="Calibri"/>
          <w:b/>
          <w:bCs/>
          <w:color w:val="2E3192"/>
        </w:rPr>
        <w:t xml:space="preserve">(Default) </w:t>
      </w:r>
      <w:r w:rsidR="006D608A">
        <w:rPr>
          <w:rFonts w:ascii="Calibri" w:eastAsia="Calibri" w:hAnsi="Calibri" w:cs="Calibri"/>
          <w:b/>
          <w:bCs/>
          <w:color w:val="2E3192"/>
        </w:rPr>
        <w:t>SMART IRB SOPs Will Apply</w:t>
      </w:r>
    </w:p>
    <w:p w14:paraId="30815DEE" w14:textId="72A6FCB1" w:rsidR="008A4C4E" w:rsidRPr="00567F66" w:rsidRDefault="0030617B" w:rsidP="008A4C4E">
      <w:pPr>
        <w:pStyle w:val="paragraph"/>
        <w:spacing w:before="46" w:beforeAutospacing="0" w:after="0" w:afterAutospacing="0"/>
        <w:textAlignment w:val="baseline"/>
        <w:rPr>
          <w:rFonts w:ascii="Calibri" w:eastAsia="Calibri" w:hAnsi="Calibri" w:cs="Calibri"/>
          <w:b/>
          <w:bCs/>
          <w:color w:val="2E3192"/>
        </w:rPr>
      </w:pPr>
      <w:r>
        <w:rPr>
          <w:rStyle w:val="normaltextrun"/>
          <w:rFonts w:ascii="Calibri" w:hAnsi="Calibri" w:cs="Calibri"/>
          <w:sz w:val="22"/>
          <w:szCs w:val="22"/>
        </w:rPr>
        <w:t>The Participating Institutions will follow th</w:t>
      </w:r>
      <w:r w:rsidR="003C214B">
        <w:rPr>
          <w:rStyle w:val="normaltextrun"/>
          <w:rFonts w:ascii="Calibri" w:hAnsi="Calibri" w:cs="Calibri"/>
          <w:sz w:val="22"/>
          <w:szCs w:val="22"/>
        </w:rPr>
        <w:t xml:space="preserve">e </w:t>
      </w:r>
      <w:r w:rsidR="003C214B" w:rsidRPr="006F36C7">
        <w:rPr>
          <w:rFonts w:ascii="Calibri" w:hAnsi="Calibri" w:cs="Calibri"/>
          <w:sz w:val="22"/>
          <w:szCs w:val="22"/>
        </w:rPr>
        <w:t>SMART IRB SOPs</w:t>
      </w:r>
      <w:r>
        <w:rPr>
          <w:rStyle w:val="normaltextrun"/>
          <w:rFonts w:ascii="Calibri" w:hAnsi="Calibri" w:cs="Calibri"/>
          <w:color w:val="0462C1"/>
          <w:sz w:val="22"/>
          <w:szCs w:val="22"/>
        </w:rPr>
        <w:t xml:space="preserve"> </w:t>
      </w:r>
      <w:r>
        <w:rPr>
          <w:rStyle w:val="normaltextrun"/>
          <w:rFonts w:ascii="Calibri" w:hAnsi="Calibri" w:cs="Calibri"/>
          <w:sz w:val="22"/>
          <w:szCs w:val="22"/>
        </w:rPr>
        <w:t xml:space="preserve">with respect to the identified </w:t>
      </w:r>
      <w:r w:rsidR="007A25EC">
        <w:rPr>
          <w:rStyle w:val="normaltextrun"/>
          <w:rFonts w:ascii="Calibri" w:hAnsi="Calibri" w:cs="Calibri"/>
          <w:sz w:val="22"/>
          <w:szCs w:val="22"/>
        </w:rPr>
        <w:t>research.</w:t>
      </w:r>
      <w:r>
        <w:rPr>
          <w:rStyle w:val="eop"/>
          <w:rFonts w:ascii="Calibri" w:hAnsi="Calibri" w:cs="Calibri"/>
          <w:sz w:val="22"/>
          <w:szCs w:val="22"/>
        </w:rPr>
        <w:t> </w:t>
      </w:r>
      <w:r w:rsidR="008A4C4E">
        <w:rPr>
          <w:rStyle w:val="eop"/>
          <w:rFonts w:ascii="Calibri" w:hAnsi="Calibri" w:cs="Calibri"/>
          <w:sz w:val="22"/>
          <w:szCs w:val="22"/>
        </w:rPr>
        <w:br/>
      </w:r>
      <w:r w:rsidR="008A4C4E">
        <w:rPr>
          <w:rStyle w:val="eop"/>
          <w:rFonts w:ascii="Calibri" w:hAnsi="Calibri" w:cs="Calibri"/>
          <w:sz w:val="22"/>
          <w:szCs w:val="22"/>
        </w:rPr>
        <w:br/>
      </w:r>
      <w:r w:rsidR="008F1FCA">
        <w:rPr>
          <w:rFonts w:ascii="Calibri" w:eastAsia="Calibri" w:hAnsi="Calibri" w:cs="Calibri"/>
          <w:b/>
          <w:bCs/>
          <w:color w:val="2E3192"/>
        </w:rPr>
        <w:t>Reviewing IRB SOPs Will Apply</w:t>
      </w:r>
    </w:p>
    <w:p w14:paraId="0227CB7E" w14:textId="3FA1BBF9" w:rsidR="002D2EA9" w:rsidRPr="00567F66" w:rsidRDefault="008A4C4E" w:rsidP="002D2EA9">
      <w:pPr>
        <w:pStyle w:val="paragraph"/>
        <w:spacing w:before="46" w:beforeAutospacing="0" w:after="0" w:afterAutospacing="0"/>
        <w:textAlignment w:val="baseline"/>
        <w:rPr>
          <w:rFonts w:ascii="Calibri" w:eastAsia="Calibri" w:hAnsi="Calibri" w:cs="Calibri"/>
          <w:b/>
          <w:bCs/>
          <w:color w:val="2E3192"/>
        </w:rPr>
      </w:pPr>
      <w:r w:rsidRPr="00AF4A4C">
        <w:rPr>
          <w:rStyle w:val="normaltextrun"/>
          <w:rFonts w:ascii="Calibri" w:hAnsi="Calibri" w:cs="Calibri"/>
          <w:sz w:val="22"/>
          <w:szCs w:val="22"/>
        </w:rPr>
        <w:t>The Participating Institutions will follow the</w:t>
      </w:r>
      <w:r w:rsidRPr="00AF4A4C">
        <w:rPr>
          <w:rFonts w:ascii="Calibri" w:hAnsi="Calibri" w:cs="Calibri"/>
          <w:sz w:val="22"/>
          <w:szCs w:val="22"/>
        </w:rPr>
        <w:t xml:space="preserve"> Reviewing IRB SOPs </w:t>
      </w:r>
      <w:r w:rsidRPr="0038288C">
        <w:rPr>
          <w:rFonts w:ascii="Calibri" w:hAnsi="Calibri" w:cs="Calibri"/>
          <w:i/>
          <w:iCs/>
          <w:sz w:val="22"/>
          <w:szCs w:val="22"/>
        </w:rPr>
        <w:t>[</w:t>
      </w:r>
      <w:r w:rsidR="008F1FCA" w:rsidRPr="0038288C">
        <w:rPr>
          <w:rFonts w:ascii="Calibri" w:hAnsi="Calibri" w:cs="Calibri"/>
          <w:i/>
          <w:iCs/>
          <w:sz w:val="22"/>
          <w:szCs w:val="22"/>
        </w:rPr>
        <w:t>Insert link here]</w:t>
      </w:r>
      <w:r w:rsidRPr="00AF4A4C">
        <w:rPr>
          <w:rStyle w:val="normaltextrun"/>
          <w:rFonts w:ascii="Calibri" w:hAnsi="Calibri" w:cs="Calibri"/>
          <w:color w:val="0462C1"/>
          <w:sz w:val="22"/>
          <w:szCs w:val="22"/>
        </w:rPr>
        <w:t xml:space="preserve"> </w:t>
      </w:r>
      <w:r w:rsidRPr="00AF4A4C">
        <w:rPr>
          <w:rStyle w:val="normaltextrun"/>
          <w:rFonts w:ascii="Calibri" w:hAnsi="Calibri" w:cs="Calibri"/>
          <w:sz w:val="22"/>
          <w:szCs w:val="22"/>
        </w:rPr>
        <w:t>with respect to the identified research.</w:t>
      </w:r>
      <w:r>
        <w:rPr>
          <w:rStyle w:val="eop"/>
          <w:rFonts w:ascii="Calibri" w:hAnsi="Calibri" w:cs="Calibri"/>
          <w:sz w:val="22"/>
          <w:szCs w:val="22"/>
        </w:rPr>
        <w:t> </w:t>
      </w:r>
      <w:r w:rsidR="002D2EA9">
        <w:rPr>
          <w:rStyle w:val="eop"/>
          <w:rFonts w:ascii="Calibri" w:hAnsi="Calibri" w:cs="Calibri"/>
          <w:sz w:val="22"/>
          <w:szCs w:val="22"/>
        </w:rPr>
        <w:br/>
      </w:r>
      <w:r w:rsidR="002D2EA9">
        <w:rPr>
          <w:rStyle w:val="eop"/>
          <w:rFonts w:ascii="Calibri" w:hAnsi="Calibri" w:cs="Calibri"/>
          <w:sz w:val="22"/>
          <w:szCs w:val="22"/>
        </w:rPr>
        <w:br/>
      </w:r>
      <w:r w:rsidR="002D2EA9">
        <w:rPr>
          <w:rFonts w:ascii="Calibri" w:eastAsia="Calibri" w:hAnsi="Calibri" w:cs="Calibri"/>
          <w:b/>
          <w:bCs/>
          <w:color w:val="2E3192"/>
        </w:rPr>
        <w:t>Other Mandated SOPs Will Apply</w:t>
      </w:r>
    </w:p>
    <w:p w14:paraId="31AE3FB6" w14:textId="6DCB90AF" w:rsidR="0030617B" w:rsidRDefault="002D2EA9" w:rsidP="0030617B">
      <w:pPr>
        <w:pStyle w:val="paragraph"/>
        <w:spacing w:before="41" w:beforeAutospacing="0" w:after="0" w:afterAutospacing="0"/>
        <w:ind w:right="660"/>
        <w:textAlignment w:val="baseline"/>
        <w:rPr>
          <w:rStyle w:val="eop"/>
          <w:rFonts w:ascii="Calibri" w:hAnsi="Calibri" w:cs="Calibri"/>
          <w:sz w:val="22"/>
          <w:szCs w:val="22"/>
        </w:rPr>
      </w:pPr>
      <w:r>
        <w:rPr>
          <w:rStyle w:val="normaltextrun"/>
          <w:rFonts w:ascii="Calibri" w:hAnsi="Calibri" w:cs="Calibri"/>
          <w:sz w:val="22"/>
          <w:szCs w:val="22"/>
        </w:rPr>
        <w:t xml:space="preserve">The Participating Institutions will follow </w:t>
      </w:r>
      <w:r w:rsidR="003B1F6B">
        <w:rPr>
          <w:rStyle w:val="normaltextrun"/>
          <w:rFonts w:ascii="Calibri" w:hAnsi="Calibri" w:cs="Calibri"/>
          <w:sz w:val="22"/>
          <w:szCs w:val="22"/>
        </w:rPr>
        <w:t xml:space="preserve">the </w:t>
      </w:r>
      <w:r w:rsidR="003B1F6B" w:rsidRPr="0038288C">
        <w:rPr>
          <w:rStyle w:val="normaltextrun"/>
          <w:rFonts w:ascii="Calibri" w:hAnsi="Calibri" w:cs="Calibri"/>
          <w:i/>
          <w:iCs/>
          <w:sz w:val="22"/>
          <w:szCs w:val="22"/>
        </w:rPr>
        <w:t xml:space="preserve">[Insert </w:t>
      </w:r>
      <w:r w:rsidR="00B35799" w:rsidRPr="0038288C">
        <w:rPr>
          <w:rStyle w:val="normaltextrun"/>
          <w:rFonts w:ascii="Calibri" w:hAnsi="Calibri" w:cs="Calibri"/>
          <w:i/>
          <w:iCs/>
          <w:sz w:val="22"/>
          <w:szCs w:val="22"/>
        </w:rPr>
        <w:t xml:space="preserve">SOP here] </w:t>
      </w:r>
      <w:r w:rsidR="00B35799">
        <w:rPr>
          <w:rStyle w:val="normaltextrun"/>
          <w:rFonts w:ascii="Calibri" w:hAnsi="Calibri" w:cs="Calibri"/>
          <w:sz w:val="22"/>
          <w:szCs w:val="22"/>
        </w:rPr>
        <w:t>for this research.</w:t>
      </w:r>
      <w:r w:rsidR="001D01A6">
        <w:rPr>
          <w:rStyle w:val="normaltextrun"/>
          <w:rFonts w:ascii="Calibri" w:hAnsi="Calibri" w:cs="Calibri"/>
          <w:sz w:val="22"/>
          <w:szCs w:val="22"/>
        </w:rPr>
        <w:t xml:space="preserve"> </w:t>
      </w:r>
      <w:r>
        <w:rPr>
          <w:rStyle w:val="eop"/>
          <w:rFonts w:ascii="Calibri" w:hAnsi="Calibri" w:cs="Calibri"/>
          <w:sz w:val="22"/>
          <w:szCs w:val="22"/>
        </w:rPr>
        <w:t> </w:t>
      </w:r>
    </w:p>
    <w:p w14:paraId="4B97B109" w14:textId="77777777" w:rsidR="0030617B" w:rsidRDefault="0030617B" w:rsidP="008D21A1">
      <w:pPr>
        <w:pStyle w:val="paragraph"/>
        <w:spacing w:before="41" w:beforeAutospacing="0" w:after="0" w:afterAutospacing="0"/>
        <w:ind w:right="660"/>
        <w:textAlignment w:val="baseline"/>
      </w:pPr>
    </w:p>
    <w:p w14:paraId="07DCC1E0" w14:textId="79991630" w:rsidR="0038288C" w:rsidRPr="00567F66" w:rsidRDefault="0077695C" w:rsidP="0038288C">
      <w:pPr>
        <w:pStyle w:val="paragraph"/>
        <w:spacing w:before="46" w:beforeAutospacing="0" w:after="0" w:afterAutospacing="0"/>
        <w:textAlignment w:val="baseline"/>
        <w:rPr>
          <w:rFonts w:ascii="Calibri" w:eastAsia="Calibri" w:hAnsi="Calibri" w:cs="Calibri"/>
          <w:b/>
          <w:bCs/>
          <w:color w:val="2E3192"/>
        </w:rPr>
      </w:pPr>
      <w:r>
        <w:rPr>
          <w:rFonts w:ascii="Calibri" w:eastAsia="Calibri" w:hAnsi="Calibri" w:cs="Calibri"/>
          <w:b/>
          <w:bCs/>
          <w:color w:val="2E3192"/>
        </w:rPr>
        <w:t>2</w:t>
      </w:r>
      <w:r w:rsidR="003264EA">
        <w:rPr>
          <w:rFonts w:ascii="Calibri" w:eastAsia="Calibri" w:hAnsi="Calibri" w:cs="Calibri"/>
          <w:b/>
          <w:bCs/>
          <w:color w:val="2E3192"/>
        </w:rPr>
        <w:t xml:space="preserve">. </w:t>
      </w:r>
      <w:r w:rsidR="00A07A0A">
        <w:rPr>
          <w:rFonts w:ascii="Calibri" w:eastAsia="Calibri" w:hAnsi="Calibri" w:cs="Calibri"/>
          <w:b/>
          <w:bCs/>
          <w:color w:val="2E3192"/>
        </w:rPr>
        <w:t>HIPAA Determinations and Actions</w:t>
      </w:r>
      <w:r w:rsidR="00567F66">
        <w:rPr>
          <w:rFonts w:ascii="Calibri" w:eastAsia="Calibri" w:hAnsi="Calibri" w:cs="Calibri"/>
          <w:b/>
          <w:bCs/>
          <w:color w:val="2E3192"/>
        </w:rPr>
        <w:t>:</w:t>
      </w:r>
      <w:r w:rsidR="008566DF">
        <w:rPr>
          <w:rFonts w:ascii="Calibri" w:eastAsia="Calibri" w:hAnsi="Calibri" w:cs="Calibri"/>
          <w:b/>
          <w:bCs/>
          <w:color w:val="2E3192"/>
        </w:rPr>
        <w:t xml:space="preserve"> </w:t>
      </w:r>
      <w:r w:rsidR="0038288C">
        <w:rPr>
          <w:rFonts w:ascii="Calibri" w:eastAsia="Calibri" w:hAnsi="Calibri" w:cs="Calibri"/>
          <w:b/>
          <w:bCs/>
          <w:color w:val="2E3192"/>
        </w:rPr>
        <w:br/>
        <w:t>(Default if HIPAA Applies) Relying Institution or Third Party Will Provide Determination</w:t>
      </w:r>
    </w:p>
    <w:p w14:paraId="390EB377" w14:textId="016C1947" w:rsidR="0038288C" w:rsidRPr="00770A8A" w:rsidRDefault="0038288C" w:rsidP="00770A8A">
      <w:pPr>
        <w:pStyle w:val="paragraph"/>
        <w:spacing w:before="46" w:beforeAutospacing="0" w:after="0" w:afterAutospacing="0"/>
        <w:textAlignment w:val="baseline"/>
        <w:rPr>
          <w:rStyle w:val="normaltextrun"/>
          <w:rFonts w:ascii="Calibri" w:eastAsia="Calibri" w:hAnsi="Calibri" w:cs="Calibri"/>
          <w:b/>
          <w:bCs/>
          <w:color w:val="2E3192"/>
        </w:rPr>
      </w:pPr>
      <w:r>
        <w:rPr>
          <w:rStyle w:val="normaltextrun"/>
          <w:rFonts w:ascii="Calibri" w:hAnsi="Calibri" w:cs="Calibri"/>
        </w:rPr>
        <w:t>The Relying Institution or third party will make any HIPAA determinations or perform any HIPAA Actions in connection with this research on behalf of the Relying Institution</w:t>
      </w:r>
      <w:r>
        <w:rPr>
          <w:rFonts w:ascii="Calibri" w:eastAsia="Calibri" w:hAnsi="Calibri" w:cs="Calibri"/>
          <w:b/>
          <w:bCs/>
          <w:color w:val="2E3192"/>
        </w:rPr>
        <w:br/>
      </w:r>
      <w:r w:rsidR="00770A8A">
        <w:rPr>
          <w:rFonts w:ascii="Calibri" w:eastAsia="Calibri" w:hAnsi="Calibri" w:cs="Calibri"/>
          <w:b/>
          <w:bCs/>
          <w:color w:val="2E3192"/>
        </w:rPr>
        <w:lastRenderedPageBreak/>
        <w:br/>
      </w:r>
      <w:r w:rsidR="008566DF">
        <w:rPr>
          <w:rFonts w:ascii="Calibri" w:eastAsia="Calibri" w:hAnsi="Calibri" w:cs="Calibri"/>
          <w:b/>
          <w:bCs/>
          <w:color w:val="2E3192"/>
        </w:rPr>
        <w:t xml:space="preserve">Reviewing IRB Will Provide </w:t>
      </w:r>
      <w:r w:rsidR="00967309">
        <w:rPr>
          <w:rFonts w:ascii="Calibri" w:eastAsia="Calibri" w:hAnsi="Calibri" w:cs="Calibri"/>
          <w:b/>
          <w:bCs/>
          <w:color w:val="2E3192"/>
        </w:rPr>
        <w:t>Determination</w:t>
      </w:r>
      <w:r w:rsidR="00770A8A">
        <w:rPr>
          <w:rFonts w:ascii="Calibri" w:eastAsia="Calibri" w:hAnsi="Calibri" w:cs="Calibri"/>
          <w:b/>
          <w:bCs/>
          <w:color w:val="2E3192"/>
        </w:rPr>
        <w:br/>
      </w:r>
      <w:r w:rsidR="003264EA" w:rsidRPr="00770A8A">
        <w:rPr>
          <w:rStyle w:val="normaltextrun"/>
          <w:rFonts w:asciiTheme="minorHAnsi" w:hAnsiTheme="minorHAnsi" w:cstheme="minorHAnsi"/>
          <w:sz w:val="22"/>
          <w:szCs w:val="22"/>
        </w:rPr>
        <w:t>The Reviewing IRB will</w:t>
      </w:r>
      <w:r w:rsidR="003B48DC" w:rsidRPr="00770A8A">
        <w:rPr>
          <w:rStyle w:val="normaltextrun"/>
          <w:rFonts w:asciiTheme="minorHAnsi" w:hAnsiTheme="minorHAnsi" w:cstheme="minorHAnsi"/>
          <w:sz w:val="22"/>
          <w:szCs w:val="22"/>
        </w:rPr>
        <w:t xml:space="preserve"> review in accord</w:t>
      </w:r>
      <w:r w:rsidR="001E5A39" w:rsidRPr="00770A8A">
        <w:rPr>
          <w:rStyle w:val="normaltextrun"/>
          <w:rFonts w:asciiTheme="minorHAnsi" w:hAnsiTheme="minorHAnsi" w:cstheme="minorHAnsi"/>
          <w:sz w:val="22"/>
          <w:szCs w:val="22"/>
        </w:rPr>
        <w:t>ance with 45CFR164.512(i)(1)(i) and (i)(2) a request for HIPAA Waiver/Alteration of Authorization in Connection with the Research</w:t>
      </w:r>
      <w:r w:rsidR="000038CC" w:rsidRPr="00770A8A">
        <w:rPr>
          <w:rStyle w:val="normaltextrun"/>
          <w:rFonts w:asciiTheme="minorHAnsi" w:hAnsiTheme="minorHAnsi" w:cstheme="minorHAnsi"/>
          <w:sz w:val="22"/>
          <w:szCs w:val="22"/>
        </w:rPr>
        <w:t>.</w:t>
      </w:r>
      <w:r w:rsidR="00770A8A" w:rsidRPr="00770A8A">
        <w:rPr>
          <w:rStyle w:val="normaltextrun"/>
          <w:rFonts w:asciiTheme="minorHAnsi" w:hAnsiTheme="minorHAnsi" w:cstheme="minorHAnsi"/>
          <w:sz w:val="22"/>
          <w:szCs w:val="22"/>
        </w:rPr>
        <w:br/>
      </w:r>
    </w:p>
    <w:p w14:paraId="61B6EE42" w14:textId="086C6B94" w:rsidR="0038288C" w:rsidRPr="00770A8A" w:rsidRDefault="0038288C" w:rsidP="0038288C">
      <w:pPr>
        <w:pStyle w:val="TableParagraph"/>
        <w:spacing w:before="148" w:line="276" w:lineRule="auto"/>
        <w:ind w:right="417"/>
        <w:rPr>
          <w:rStyle w:val="normaltextrun"/>
          <w:sz w:val="24"/>
          <w:szCs w:val="24"/>
        </w:rPr>
      </w:pPr>
      <w:r w:rsidRPr="00770A8A">
        <w:rPr>
          <w:b/>
          <w:bCs/>
          <w:color w:val="2E3192"/>
          <w:sz w:val="24"/>
          <w:szCs w:val="24"/>
        </w:rPr>
        <w:t>Relying Institution will make any HIPAA determinations or perform any HIPAA Actions as the Reviewing IRB does not as a matter of policy or otherwise, review requests for HIPAA waivers/alterations</w:t>
      </w:r>
    </w:p>
    <w:p w14:paraId="10F538FD" w14:textId="6A06E5D4" w:rsidR="00016B4F" w:rsidRPr="00827850" w:rsidRDefault="0038288C" w:rsidP="0038288C">
      <w:pPr>
        <w:pStyle w:val="TableParagraph"/>
        <w:spacing w:before="1" w:line="276" w:lineRule="auto"/>
        <w:ind w:right="665"/>
        <w:rPr>
          <w:rStyle w:val="normaltextrun"/>
        </w:rPr>
      </w:pPr>
      <w:r>
        <w:t>The Relying Institution(s) will make determinations for themselves as to what pathway under the HIPAA Privacy Rule (authorization / alteration or waiver</w:t>
      </w:r>
      <w:r>
        <w:rPr>
          <w:spacing w:val="-5"/>
        </w:rPr>
        <w:t xml:space="preserve"> </w:t>
      </w:r>
      <w:r>
        <w:t>of</w:t>
      </w:r>
      <w:r>
        <w:rPr>
          <w:spacing w:val="-4"/>
        </w:rPr>
        <w:t xml:space="preserve"> </w:t>
      </w:r>
      <w:r>
        <w:t>authorization</w:t>
      </w:r>
      <w:r>
        <w:rPr>
          <w:spacing w:val="-4"/>
        </w:rPr>
        <w:t xml:space="preserve"> </w:t>
      </w:r>
      <w:r>
        <w:t>/</w:t>
      </w:r>
      <w:r>
        <w:rPr>
          <w:spacing w:val="-4"/>
        </w:rPr>
        <w:t xml:space="preserve"> </w:t>
      </w:r>
      <w:r>
        <w:t>Limited</w:t>
      </w:r>
      <w:r>
        <w:rPr>
          <w:spacing w:val="-5"/>
        </w:rPr>
        <w:t xml:space="preserve"> </w:t>
      </w:r>
      <w:r>
        <w:t>Data</w:t>
      </w:r>
      <w:r>
        <w:rPr>
          <w:spacing w:val="-4"/>
        </w:rPr>
        <w:t xml:space="preserve"> </w:t>
      </w:r>
      <w:r>
        <w:t>Set)</w:t>
      </w:r>
      <w:r>
        <w:rPr>
          <w:spacing w:val="-5"/>
        </w:rPr>
        <w:t xml:space="preserve"> </w:t>
      </w:r>
      <w:r>
        <w:t>is</w:t>
      </w:r>
      <w:r>
        <w:rPr>
          <w:spacing w:val="-5"/>
        </w:rPr>
        <w:t xml:space="preserve"> </w:t>
      </w:r>
      <w:r>
        <w:t>applicable</w:t>
      </w:r>
      <w:r>
        <w:rPr>
          <w:spacing w:val="-5"/>
        </w:rPr>
        <w:t xml:space="preserve"> </w:t>
      </w:r>
      <w:r>
        <w:t>and</w:t>
      </w:r>
      <w:r>
        <w:rPr>
          <w:spacing w:val="-5"/>
        </w:rPr>
        <w:t xml:space="preserve"> </w:t>
      </w:r>
      <w:r>
        <w:t>required for them to use/disclose PHI for the identified research. If</w:t>
      </w:r>
      <w:r>
        <w:rPr>
          <w:spacing w:val="-4"/>
        </w:rPr>
        <w:t xml:space="preserve"> </w:t>
      </w:r>
      <w:r>
        <w:t>a</w:t>
      </w:r>
      <w:r>
        <w:rPr>
          <w:spacing w:val="-5"/>
        </w:rPr>
        <w:t xml:space="preserve"> </w:t>
      </w:r>
      <w:r>
        <w:t>Relying</w:t>
      </w:r>
      <w:r>
        <w:rPr>
          <w:spacing w:val="-4"/>
        </w:rPr>
        <w:t xml:space="preserve"> </w:t>
      </w:r>
      <w:r>
        <w:t>Institution</w:t>
      </w:r>
      <w:r>
        <w:rPr>
          <w:spacing w:val="-4"/>
        </w:rPr>
        <w:t xml:space="preserve"> </w:t>
      </w:r>
      <w:r>
        <w:t>determines</w:t>
      </w:r>
      <w:r>
        <w:rPr>
          <w:spacing w:val="-4"/>
        </w:rPr>
        <w:t xml:space="preserve"> </w:t>
      </w:r>
      <w:r>
        <w:t>that</w:t>
      </w:r>
      <w:r>
        <w:rPr>
          <w:spacing w:val="-4"/>
        </w:rPr>
        <w:t xml:space="preserve"> </w:t>
      </w:r>
      <w:r>
        <w:t>authorization</w:t>
      </w:r>
      <w:r>
        <w:rPr>
          <w:spacing w:val="-4"/>
        </w:rPr>
        <w:t xml:space="preserve"> </w:t>
      </w:r>
      <w:r>
        <w:t>is</w:t>
      </w:r>
      <w:r>
        <w:rPr>
          <w:spacing w:val="-5"/>
        </w:rPr>
        <w:t xml:space="preserve"> </w:t>
      </w:r>
      <w:r>
        <w:t>required, it must use a freestanding authorization form that is separate from (not merged into) the study consent provided by the Reviewing IRB.</w:t>
      </w:r>
      <w:r w:rsidR="00C82B2D" w:rsidRPr="00827850">
        <w:rPr>
          <w:rStyle w:val="normaltextrun"/>
        </w:rPr>
        <w:br/>
      </w:r>
    </w:p>
    <w:p w14:paraId="4B9A8F84" w14:textId="09B31F7A" w:rsidR="001B03D3" w:rsidRPr="00567F66" w:rsidRDefault="0038288C" w:rsidP="001B03D3">
      <w:pPr>
        <w:pStyle w:val="paragraph"/>
        <w:spacing w:before="46" w:beforeAutospacing="0" w:after="0" w:afterAutospacing="0"/>
        <w:textAlignment w:val="baseline"/>
        <w:rPr>
          <w:rFonts w:ascii="Calibri" w:eastAsia="Calibri" w:hAnsi="Calibri" w:cs="Calibri"/>
          <w:b/>
          <w:bCs/>
          <w:color w:val="2E3192"/>
        </w:rPr>
      </w:pPr>
      <w:r>
        <w:rPr>
          <w:rFonts w:ascii="Calibri" w:eastAsia="Calibri" w:hAnsi="Calibri" w:cs="Calibri"/>
          <w:b/>
          <w:bCs/>
          <w:color w:val="2E3192"/>
        </w:rPr>
        <w:t xml:space="preserve">(Default if HIPAA does not apply) </w:t>
      </w:r>
      <w:r w:rsidR="00F205A1">
        <w:rPr>
          <w:rFonts w:ascii="Calibri" w:eastAsia="Calibri" w:hAnsi="Calibri" w:cs="Calibri"/>
          <w:b/>
          <w:bCs/>
          <w:color w:val="2E3192"/>
        </w:rPr>
        <w:t>Not Applicable</w:t>
      </w:r>
      <w:r w:rsidR="005569B0">
        <w:rPr>
          <w:rFonts w:ascii="Calibri" w:eastAsia="Calibri" w:hAnsi="Calibri" w:cs="Calibri"/>
          <w:b/>
          <w:bCs/>
          <w:color w:val="2E3192"/>
        </w:rPr>
        <w:br/>
      </w:r>
      <w:r w:rsidR="00F205A1" w:rsidRPr="005569B0">
        <w:rPr>
          <w:rStyle w:val="normaltextrun"/>
          <w:rFonts w:ascii="Calibri" w:hAnsi="Calibri" w:cs="Calibri"/>
          <w:sz w:val="22"/>
          <w:szCs w:val="22"/>
        </w:rPr>
        <w:t>T</w:t>
      </w:r>
      <w:r w:rsidR="00016B4F" w:rsidRPr="005569B0">
        <w:rPr>
          <w:rStyle w:val="normaltextrun"/>
          <w:rFonts w:ascii="Calibri" w:hAnsi="Calibri" w:cs="Calibri"/>
          <w:sz w:val="22"/>
          <w:szCs w:val="22"/>
        </w:rPr>
        <w:t>he Ceded Research does not fall under HIPAA Privacy Rule</w:t>
      </w:r>
      <w:r w:rsidR="008A140D" w:rsidRPr="005569B0">
        <w:rPr>
          <w:rStyle w:val="normaltextrun"/>
          <w:rFonts w:ascii="Calibri" w:hAnsi="Calibri" w:cs="Calibri"/>
          <w:sz w:val="22"/>
          <w:szCs w:val="22"/>
        </w:rPr>
        <w:t xml:space="preserve">, OR </w:t>
      </w:r>
      <w:r w:rsidR="00762F69" w:rsidRPr="005569B0">
        <w:rPr>
          <w:rStyle w:val="normaltextrun"/>
          <w:rFonts w:ascii="Calibri" w:hAnsi="Calibri" w:cs="Calibri"/>
          <w:sz w:val="22"/>
          <w:szCs w:val="22"/>
        </w:rPr>
        <w:t>Relying Institution is NOT a HIPAA Covered Entity</w:t>
      </w:r>
      <w:r w:rsidR="005569B0" w:rsidRPr="005569B0">
        <w:rPr>
          <w:rStyle w:val="normaltextrun"/>
          <w:rFonts w:ascii="Calibri" w:hAnsi="Calibri" w:cs="Calibri"/>
          <w:sz w:val="22"/>
          <w:szCs w:val="22"/>
        </w:rPr>
        <w:t>.</w:t>
      </w:r>
      <w:r w:rsidR="003264EA">
        <w:br/>
      </w:r>
      <w:r w:rsidR="003264EA">
        <w:br/>
      </w:r>
      <w:r w:rsidR="0077695C" w:rsidRPr="1E077038">
        <w:rPr>
          <w:rFonts w:ascii="Calibri" w:eastAsia="Calibri" w:hAnsi="Calibri" w:cs="Calibri"/>
          <w:b/>
          <w:bCs/>
          <w:color w:val="2E3192"/>
        </w:rPr>
        <w:t>3</w:t>
      </w:r>
      <w:r w:rsidR="003264EA" w:rsidRPr="1E077038">
        <w:rPr>
          <w:rFonts w:ascii="Calibri" w:eastAsia="Calibri" w:hAnsi="Calibri" w:cs="Calibri"/>
          <w:b/>
          <w:bCs/>
          <w:color w:val="2E3192"/>
        </w:rPr>
        <w:t xml:space="preserve">. </w:t>
      </w:r>
      <w:r w:rsidR="00A07A0A" w:rsidRPr="1E077038">
        <w:rPr>
          <w:rFonts w:ascii="Calibri" w:eastAsia="Calibri" w:hAnsi="Calibri" w:cs="Calibri"/>
          <w:b/>
          <w:bCs/>
          <w:color w:val="2E3192"/>
        </w:rPr>
        <w:t>HIPAA Authorization Language and Consent Forms</w:t>
      </w:r>
      <w:r w:rsidR="008566DF" w:rsidRPr="1E077038">
        <w:rPr>
          <w:rFonts w:ascii="Calibri" w:eastAsia="Calibri" w:hAnsi="Calibri" w:cs="Calibri"/>
          <w:b/>
          <w:bCs/>
          <w:color w:val="2E3192"/>
        </w:rPr>
        <w:t xml:space="preserve">: </w:t>
      </w:r>
      <w:r w:rsidR="003264EA">
        <w:br/>
      </w:r>
      <w:r w:rsidR="00C814C3">
        <w:rPr>
          <w:rFonts w:ascii="Calibri" w:eastAsia="Calibri" w:hAnsi="Calibri" w:cs="Calibri"/>
          <w:b/>
          <w:bCs/>
          <w:color w:val="2E3192"/>
        </w:rPr>
        <w:t xml:space="preserve">(Default) </w:t>
      </w:r>
      <w:r w:rsidR="008566DF" w:rsidRPr="1E077038">
        <w:rPr>
          <w:rFonts w:ascii="Calibri" w:eastAsia="Calibri" w:hAnsi="Calibri" w:cs="Calibri"/>
          <w:b/>
          <w:bCs/>
          <w:color w:val="2E3192"/>
        </w:rPr>
        <w:t>Relying Institution Will Provide Notification</w:t>
      </w:r>
      <w:r w:rsidR="008566DF" w:rsidRPr="1E077038">
        <w:rPr>
          <w:rFonts w:ascii="Calibri" w:hAnsi="Calibri" w:cs="Calibri"/>
        </w:rPr>
        <w:t xml:space="preserve"> </w:t>
      </w:r>
      <w:r w:rsidR="003264EA">
        <w:br/>
      </w:r>
      <w:r w:rsidR="003264EA" w:rsidRPr="1E077038">
        <w:rPr>
          <w:rStyle w:val="normaltextrun"/>
          <w:rFonts w:ascii="Calibri" w:hAnsi="Calibri" w:cs="Calibri"/>
        </w:rPr>
        <w:t xml:space="preserve">The </w:t>
      </w:r>
      <w:r w:rsidR="008528EC" w:rsidRPr="1E077038">
        <w:rPr>
          <w:rStyle w:val="normaltextrun"/>
          <w:rFonts w:ascii="Calibri" w:hAnsi="Calibri" w:cs="Calibri"/>
        </w:rPr>
        <w:t>Relying Institution</w:t>
      </w:r>
      <w:r w:rsidR="003264EA" w:rsidRPr="1E077038">
        <w:rPr>
          <w:rStyle w:val="normaltextrun"/>
          <w:rFonts w:ascii="Calibri" w:hAnsi="Calibri" w:cs="Calibri"/>
        </w:rPr>
        <w:t xml:space="preserve"> notify the </w:t>
      </w:r>
      <w:r w:rsidR="008528EC" w:rsidRPr="1E077038">
        <w:rPr>
          <w:rStyle w:val="normaltextrun"/>
          <w:rFonts w:ascii="Calibri" w:hAnsi="Calibri" w:cs="Calibri"/>
        </w:rPr>
        <w:t>Reviewing IRB of any required HIPAA authorization Language</w:t>
      </w:r>
      <w:r w:rsidR="00D22354" w:rsidRPr="1E077038">
        <w:rPr>
          <w:rStyle w:val="normaltextrun"/>
          <w:rFonts w:ascii="Calibri" w:hAnsi="Calibri" w:cs="Calibri"/>
        </w:rPr>
        <w:t>. If no such language is provided</w:t>
      </w:r>
      <w:r w:rsidR="00C01CA2" w:rsidRPr="1E077038">
        <w:rPr>
          <w:rStyle w:val="normaltextrun"/>
          <w:rFonts w:ascii="Calibri" w:hAnsi="Calibri" w:cs="Calibri"/>
        </w:rPr>
        <w:t xml:space="preserve"> at the time this arrangement is executed,</w:t>
      </w:r>
      <w:r w:rsidR="00D22354" w:rsidRPr="1E077038">
        <w:rPr>
          <w:rStyle w:val="normaltextrun"/>
          <w:rFonts w:ascii="Calibri" w:hAnsi="Calibri" w:cs="Calibri"/>
        </w:rPr>
        <w:t xml:space="preserve"> </w:t>
      </w:r>
      <w:r w:rsidR="00D22354" w:rsidRPr="1E077038">
        <w:rPr>
          <w:rFonts w:ascii="Calibri" w:eastAsia="Calibri" w:hAnsi="Calibri"/>
        </w:rPr>
        <w:t>t</w:t>
      </w:r>
      <w:r w:rsidR="00BE59EE" w:rsidRPr="1E077038">
        <w:rPr>
          <w:rFonts w:ascii="Calibri" w:eastAsia="Calibri" w:hAnsi="Calibri"/>
        </w:rPr>
        <w:t xml:space="preserve">he Reviewing IRB </w:t>
      </w:r>
      <w:r w:rsidR="00DD107E" w:rsidRPr="1E077038">
        <w:rPr>
          <w:rFonts w:ascii="Calibri" w:eastAsia="Calibri" w:hAnsi="Calibri"/>
        </w:rPr>
        <w:t xml:space="preserve">will provide </w:t>
      </w:r>
      <w:r w:rsidR="00F15527" w:rsidRPr="1E077038">
        <w:rPr>
          <w:rFonts w:ascii="Calibri" w:eastAsia="Calibri" w:hAnsi="Calibri"/>
        </w:rPr>
        <w:t>the</w:t>
      </w:r>
      <w:r w:rsidR="00DD107E" w:rsidRPr="1E077038">
        <w:rPr>
          <w:rFonts w:ascii="Calibri" w:eastAsia="Calibri" w:hAnsi="Calibri"/>
        </w:rPr>
        <w:t xml:space="preserve"> HIPAA authorization form/language</w:t>
      </w:r>
      <w:r w:rsidR="00921C45" w:rsidRPr="1E077038">
        <w:rPr>
          <w:rFonts w:ascii="Calibri" w:eastAsia="Calibri" w:hAnsi="Calibri"/>
        </w:rPr>
        <w:t>. The Reviewing IRB</w:t>
      </w:r>
      <w:r w:rsidR="00CB0844" w:rsidRPr="1E077038">
        <w:rPr>
          <w:rFonts w:ascii="Calibri" w:eastAsia="Calibri" w:hAnsi="Calibri"/>
        </w:rPr>
        <w:t xml:space="preserve"> </w:t>
      </w:r>
      <w:r w:rsidR="00DD107E" w:rsidRPr="1E077038">
        <w:rPr>
          <w:rFonts w:ascii="Calibri" w:eastAsia="Calibri" w:hAnsi="Calibri"/>
        </w:rPr>
        <w:t xml:space="preserve">as necessary </w:t>
      </w:r>
      <w:r w:rsidR="00921C45" w:rsidRPr="1E077038">
        <w:rPr>
          <w:rFonts w:ascii="Calibri" w:eastAsia="Calibri" w:hAnsi="Calibri"/>
        </w:rPr>
        <w:t>will</w:t>
      </w:r>
      <w:r w:rsidR="00DD107E" w:rsidRPr="1E077038">
        <w:rPr>
          <w:rFonts w:ascii="Calibri" w:eastAsia="Calibri" w:hAnsi="Calibri"/>
        </w:rPr>
        <w:t xml:space="preserve"> permit the use and disclosure of Protected Health Information</w:t>
      </w:r>
      <w:r w:rsidR="00D22354" w:rsidRPr="1E077038">
        <w:rPr>
          <w:rFonts w:ascii="Calibri" w:eastAsia="Calibri" w:hAnsi="Calibri"/>
        </w:rPr>
        <w:t>.</w:t>
      </w:r>
      <w:r w:rsidR="003264EA">
        <w:br/>
      </w:r>
      <w:r w:rsidR="003264EA">
        <w:br/>
      </w:r>
      <w:r w:rsidR="004B30B1" w:rsidRPr="1E077038">
        <w:rPr>
          <w:rFonts w:ascii="Calibri" w:eastAsia="Calibri" w:hAnsi="Calibri" w:cs="Calibri"/>
          <w:b/>
          <w:bCs/>
          <w:color w:val="2E3192"/>
        </w:rPr>
        <w:t>Reviewing IRB Will Provide HIPAA Authorization Languag</w:t>
      </w:r>
      <w:r w:rsidR="5C7344B3" w:rsidRPr="1E077038">
        <w:rPr>
          <w:rFonts w:ascii="Calibri" w:eastAsia="Calibri" w:hAnsi="Calibri" w:cs="Calibri"/>
          <w:b/>
          <w:bCs/>
          <w:color w:val="2E3192"/>
        </w:rPr>
        <w:t>e</w:t>
      </w:r>
      <w:r w:rsidR="004B30B1" w:rsidRPr="1E077038">
        <w:rPr>
          <w:rFonts w:ascii="Calibri" w:eastAsia="Calibri" w:hAnsi="Calibri" w:cs="Calibri"/>
          <w:b/>
          <w:bCs/>
          <w:color w:val="2E3192"/>
        </w:rPr>
        <w:t>/Forms</w:t>
      </w:r>
      <w:r w:rsidR="003264EA">
        <w:br/>
      </w:r>
      <w:r w:rsidR="001D01A6" w:rsidRPr="1E077038">
        <w:rPr>
          <w:rStyle w:val="normaltextrun"/>
          <w:rFonts w:ascii="Calibri" w:hAnsi="Calibri" w:cs="Calibri"/>
        </w:rPr>
        <w:t xml:space="preserve">The Relying Institution notify the Reviewing IRB of any required HIPAA authorization Language. If no such language is provided at the time this arrangement is executed, </w:t>
      </w:r>
      <w:r w:rsidR="001D01A6" w:rsidRPr="1E077038">
        <w:rPr>
          <w:rFonts w:ascii="Calibri" w:eastAsia="Calibri" w:hAnsi="Calibri"/>
        </w:rPr>
        <w:t>the Reviewing IRB will provide the HIPAA authorization form/language. The Reviewing IRB as necessary will permit the use and disclosure of Protected Health Information.</w:t>
      </w:r>
      <w:r w:rsidR="001B03D3">
        <w:rPr>
          <w:rFonts w:ascii="Calibri" w:eastAsia="Calibri" w:hAnsi="Calibri"/>
        </w:rPr>
        <w:br/>
      </w:r>
      <w:r w:rsidR="001B03D3">
        <w:rPr>
          <w:rFonts w:ascii="Calibri" w:eastAsia="Calibri" w:hAnsi="Calibri"/>
        </w:rPr>
        <w:br/>
      </w:r>
      <w:r w:rsidR="001B03D3">
        <w:rPr>
          <w:rFonts w:ascii="Calibri" w:eastAsia="Calibri" w:hAnsi="Calibri" w:cs="Calibri"/>
          <w:b/>
          <w:bCs/>
          <w:color w:val="2E3192"/>
        </w:rPr>
        <w:t>Not Applicable</w:t>
      </w:r>
    </w:p>
    <w:p w14:paraId="3082E935" w14:textId="0380874F" w:rsidR="003264EA" w:rsidRPr="008D21A1" w:rsidRDefault="001B03D3" w:rsidP="001B03D3">
      <w:pPr>
        <w:rPr>
          <w:rFonts w:ascii="Calibri" w:hAnsi="Calibri" w:cs="Calibri"/>
        </w:rPr>
      </w:pPr>
      <w:r>
        <w:rPr>
          <w:rStyle w:val="normaltextrun"/>
          <w:rFonts w:ascii="Calibri" w:hAnsi="Calibri" w:cs="Calibri"/>
        </w:rPr>
        <w:t>The Ceded Research does not fall under HIPAA Privacy Rule, OR Relying Institution is NOT a HIPAA Covered Entity</w:t>
      </w:r>
    </w:p>
    <w:p w14:paraId="186EFE59" w14:textId="3DCD4942" w:rsidR="003264EA" w:rsidRPr="00567F66" w:rsidRDefault="0077695C" w:rsidP="003264EA">
      <w:pPr>
        <w:pStyle w:val="paragraph"/>
        <w:spacing w:before="46" w:beforeAutospacing="0" w:after="0" w:afterAutospacing="0"/>
        <w:textAlignment w:val="baseline"/>
        <w:rPr>
          <w:rFonts w:ascii="Calibri" w:eastAsia="Calibri" w:hAnsi="Calibri" w:cs="Calibri"/>
          <w:b/>
          <w:bCs/>
          <w:color w:val="2E3192"/>
        </w:rPr>
      </w:pPr>
      <w:r>
        <w:rPr>
          <w:rFonts w:ascii="Calibri" w:eastAsia="Calibri" w:hAnsi="Calibri" w:cs="Calibri"/>
          <w:b/>
          <w:bCs/>
          <w:color w:val="2E3192"/>
        </w:rPr>
        <w:t>4</w:t>
      </w:r>
      <w:r w:rsidR="003264EA">
        <w:rPr>
          <w:rFonts w:ascii="Calibri" w:eastAsia="Calibri" w:hAnsi="Calibri" w:cs="Calibri"/>
          <w:b/>
          <w:bCs/>
          <w:color w:val="2E3192"/>
        </w:rPr>
        <w:t xml:space="preserve">. </w:t>
      </w:r>
      <w:r w:rsidR="00A07A0A">
        <w:rPr>
          <w:rFonts w:ascii="Calibri" w:eastAsia="Calibri" w:hAnsi="Calibri" w:cs="Calibri"/>
          <w:b/>
          <w:bCs/>
          <w:color w:val="2E3192"/>
        </w:rPr>
        <w:t>Conflicts of Interest</w:t>
      </w:r>
      <w:r w:rsidR="00567F66">
        <w:rPr>
          <w:rFonts w:ascii="Calibri" w:eastAsia="Calibri" w:hAnsi="Calibri" w:cs="Calibri"/>
          <w:b/>
          <w:bCs/>
          <w:color w:val="2E3192"/>
        </w:rPr>
        <w:t>:</w:t>
      </w:r>
      <w:r w:rsidR="00A469CD">
        <w:rPr>
          <w:rFonts w:ascii="Calibri" w:eastAsia="Calibri" w:hAnsi="Calibri" w:cs="Calibri"/>
          <w:b/>
          <w:bCs/>
          <w:color w:val="2E3192"/>
        </w:rPr>
        <w:t xml:space="preserve"> </w:t>
      </w:r>
      <w:r w:rsidR="00942421">
        <w:rPr>
          <w:rFonts w:ascii="Calibri" w:eastAsia="Calibri" w:hAnsi="Calibri" w:cs="Calibri"/>
          <w:b/>
          <w:bCs/>
          <w:color w:val="2E3192"/>
        </w:rPr>
        <w:br/>
      </w:r>
      <w:r w:rsidR="00C814C3">
        <w:rPr>
          <w:rFonts w:ascii="Calibri" w:eastAsia="Calibri" w:hAnsi="Calibri" w:cs="Calibri"/>
          <w:b/>
          <w:bCs/>
          <w:color w:val="2E3192"/>
        </w:rPr>
        <w:t xml:space="preserve">(Default) </w:t>
      </w:r>
      <w:r w:rsidR="00A469CD">
        <w:rPr>
          <w:rFonts w:ascii="Calibri" w:eastAsia="Calibri" w:hAnsi="Calibri" w:cs="Calibri"/>
          <w:b/>
          <w:bCs/>
          <w:color w:val="2E3192"/>
        </w:rPr>
        <w:t>Relying Institution Will Perform Conflict of Interest Analyses Under Their Policies</w:t>
      </w:r>
      <w:r w:rsidR="001C44F2">
        <w:rPr>
          <w:rFonts w:ascii="Calibri" w:eastAsia="Calibri" w:hAnsi="Calibri" w:cs="Calibri"/>
          <w:b/>
          <w:bCs/>
          <w:color w:val="2E3192"/>
        </w:rPr>
        <w:t xml:space="preserve"> (Default)</w:t>
      </w:r>
    </w:p>
    <w:p w14:paraId="1BE00701" w14:textId="40D4C978" w:rsidR="00792ED0" w:rsidRPr="00567F66" w:rsidRDefault="00B472C5" w:rsidP="00792ED0">
      <w:pPr>
        <w:pStyle w:val="paragraph"/>
        <w:spacing w:before="46" w:beforeAutospacing="0" w:after="0" w:afterAutospacing="0"/>
        <w:textAlignment w:val="baseline"/>
        <w:rPr>
          <w:rFonts w:ascii="Calibri" w:eastAsia="Calibri" w:hAnsi="Calibri" w:cs="Calibri"/>
          <w:b/>
          <w:bCs/>
          <w:color w:val="2E3192"/>
        </w:rPr>
      </w:pPr>
      <w:r w:rsidRPr="00B472C5">
        <w:rPr>
          <w:rStyle w:val="normaltextrun"/>
          <w:rFonts w:ascii="Calibri" w:hAnsi="Calibri" w:cs="Calibri"/>
          <w:sz w:val="22"/>
          <w:szCs w:val="22"/>
        </w:rPr>
        <w:t xml:space="preserve">The Relying Institution will perform their own analyses under their relevant </w:t>
      </w:r>
      <w:r w:rsidR="00723246" w:rsidRPr="00B472C5">
        <w:rPr>
          <w:rStyle w:val="normaltextrun"/>
          <w:rFonts w:ascii="Calibri" w:hAnsi="Calibri" w:cs="Calibri"/>
          <w:sz w:val="22"/>
          <w:szCs w:val="22"/>
        </w:rPr>
        <w:t>policy with</w:t>
      </w:r>
      <w:r w:rsidRPr="00B472C5">
        <w:rPr>
          <w:rStyle w:val="normaltextrun"/>
          <w:rFonts w:ascii="Calibri" w:hAnsi="Calibri" w:cs="Calibri"/>
          <w:sz w:val="22"/>
          <w:szCs w:val="22"/>
        </w:rPr>
        <w:t xml:space="preserve"> respect to disclosure and management of their Research Personnel’s conflicts of interest in connection with the identified </w:t>
      </w:r>
      <w:r w:rsidR="00166DE5">
        <w:rPr>
          <w:rStyle w:val="normaltextrun"/>
          <w:rFonts w:ascii="Calibri" w:hAnsi="Calibri" w:cs="Calibri"/>
          <w:sz w:val="22"/>
          <w:szCs w:val="22"/>
        </w:rPr>
        <w:t>research</w:t>
      </w:r>
      <w:r w:rsidRPr="00B472C5">
        <w:rPr>
          <w:rStyle w:val="normaltextrun"/>
          <w:rFonts w:ascii="Calibri" w:hAnsi="Calibri" w:cs="Calibri"/>
          <w:sz w:val="22"/>
          <w:szCs w:val="22"/>
        </w:rPr>
        <w:t xml:space="preserve">. The </w:t>
      </w:r>
      <w:r w:rsidR="004014DC">
        <w:rPr>
          <w:rStyle w:val="normaltextrun"/>
          <w:rFonts w:ascii="Calibri" w:hAnsi="Calibri" w:cs="Calibri"/>
          <w:sz w:val="22"/>
          <w:szCs w:val="22"/>
        </w:rPr>
        <w:t>Reviewing IRB</w:t>
      </w:r>
      <w:r w:rsidRPr="00B472C5">
        <w:rPr>
          <w:rStyle w:val="normaltextrun"/>
          <w:rFonts w:ascii="Calibri" w:hAnsi="Calibri" w:cs="Calibri"/>
          <w:sz w:val="22"/>
          <w:szCs w:val="22"/>
        </w:rPr>
        <w:t xml:space="preserve"> </w:t>
      </w:r>
      <w:r w:rsidR="00BD6C3A">
        <w:rPr>
          <w:rStyle w:val="normaltextrun"/>
          <w:rFonts w:ascii="Calibri" w:hAnsi="Calibri" w:cs="Calibri"/>
          <w:sz w:val="22"/>
          <w:szCs w:val="22"/>
        </w:rPr>
        <w:t>may</w:t>
      </w:r>
      <w:r w:rsidRPr="00B472C5">
        <w:rPr>
          <w:rStyle w:val="normaltextrun"/>
          <w:rFonts w:ascii="Calibri" w:hAnsi="Calibri" w:cs="Calibri"/>
          <w:sz w:val="22"/>
          <w:szCs w:val="22"/>
        </w:rPr>
        <w:t xml:space="preserve"> impose additional prohibitions or conflict management requirements.</w:t>
      </w:r>
      <w:r w:rsidRPr="00B472C5">
        <w:rPr>
          <w:rStyle w:val="eop"/>
          <w:rFonts w:ascii="Calibri" w:hAnsi="Calibri" w:cs="Calibri"/>
          <w:sz w:val="22"/>
          <w:szCs w:val="22"/>
        </w:rPr>
        <w:t> </w:t>
      </w:r>
      <w:r w:rsidR="00792ED0">
        <w:rPr>
          <w:rStyle w:val="eop"/>
          <w:rFonts w:ascii="Calibri" w:hAnsi="Calibri" w:cs="Calibri"/>
          <w:sz w:val="22"/>
          <w:szCs w:val="22"/>
        </w:rPr>
        <w:br/>
      </w:r>
      <w:r w:rsidR="00792ED0">
        <w:rPr>
          <w:rStyle w:val="eop"/>
          <w:rFonts w:ascii="Calibri" w:hAnsi="Calibri" w:cs="Calibri"/>
          <w:sz w:val="22"/>
          <w:szCs w:val="22"/>
        </w:rPr>
        <w:br/>
      </w:r>
      <w:r w:rsidR="00792ED0">
        <w:rPr>
          <w:rFonts w:ascii="Calibri" w:eastAsia="Calibri" w:hAnsi="Calibri" w:cs="Calibri"/>
          <w:b/>
          <w:bCs/>
          <w:color w:val="2E3192"/>
        </w:rPr>
        <w:t>Reviewing IRB Will Perform Conflict of Interest Analyses Under Their Policies</w:t>
      </w:r>
    </w:p>
    <w:p w14:paraId="70E45520" w14:textId="640E1B1E" w:rsidR="00BD6C3A" w:rsidRDefault="00792ED0" w:rsidP="00792ED0">
      <w:pPr>
        <w:pStyle w:val="paragraph"/>
        <w:spacing w:before="0" w:beforeAutospacing="0" w:after="0" w:afterAutospacing="0"/>
        <w:ind w:right="240"/>
        <w:textAlignment w:val="baseline"/>
      </w:pPr>
      <w:r w:rsidRPr="00B472C5">
        <w:rPr>
          <w:rStyle w:val="normaltextrun"/>
          <w:rFonts w:ascii="Calibri" w:hAnsi="Calibri" w:cs="Calibri"/>
          <w:sz w:val="22"/>
          <w:szCs w:val="22"/>
        </w:rPr>
        <w:lastRenderedPageBreak/>
        <w:t xml:space="preserve">The Relying Institution will </w:t>
      </w:r>
      <w:r>
        <w:rPr>
          <w:rStyle w:val="normaltextrun"/>
          <w:rFonts w:ascii="Calibri" w:hAnsi="Calibri" w:cs="Calibri"/>
          <w:sz w:val="22"/>
          <w:szCs w:val="22"/>
        </w:rPr>
        <w:t xml:space="preserve">provide the Reviewing IRB with relevant </w:t>
      </w:r>
      <w:r w:rsidR="006F6FBF">
        <w:rPr>
          <w:rStyle w:val="normaltextrun"/>
          <w:rFonts w:ascii="Calibri" w:hAnsi="Calibri" w:cs="Calibri"/>
          <w:sz w:val="22"/>
          <w:szCs w:val="22"/>
        </w:rPr>
        <w:t>information to enable the Reviewing IRB to p</w:t>
      </w:r>
      <w:r w:rsidRPr="00B472C5">
        <w:rPr>
          <w:rStyle w:val="normaltextrun"/>
          <w:rFonts w:ascii="Calibri" w:hAnsi="Calibri" w:cs="Calibri"/>
          <w:sz w:val="22"/>
          <w:szCs w:val="22"/>
        </w:rPr>
        <w:t xml:space="preserve">erform their own analyses under their relevant policy with respect to disclosure and management of their Research Personnel’s conflicts of interest in connection with the identified </w:t>
      </w:r>
      <w:r>
        <w:rPr>
          <w:rStyle w:val="normaltextrun"/>
          <w:rFonts w:ascii="Calibri" w:hAnsi="Calibri" w:cs="Calibri"/>
          <w:sz w:val="22"/>
          <w:szCs w:val="22"/>
        </w:rPr>
        <w:t>research</w:t>
      </w:r>
      <w:r w:rsidRPr="00B472C5">
        <w:rPr>
          <w:rStyle w:val="normaltextrun"/>
          <w:rFonts w:ascii="Calibri" w:hAnsi="Calibri" w:cs="Calibri"/>
          <w:sz w:val="22"/>
          <w:szCs w:val="22"/>
        </w:rPr>
        <w:t xml:space="preserve">. </w:t>
      </w:r>
      <w:r w:rsidR="00B472C5">
        <w:rPr>
          <w:rStyle w:val="eop"/>
          <w:rFonts w:ascii="Calibri" w:hAnsi="Calibri" w:cs="Calibri"/>
          <w:sz w:val="22"/>
          <w:szCs w:val="22"/>
        </w:rPr>
        <w:br/>
      </w:r>
    </w:p>
    <w:p w14:paraId="149F5B71" w14:textId="244B0AC8" w:rsidR="0004752D" w:rsidRDefault="0077695C" w:rsidP="0004752D">
      <w:pPr>
        <w:pStyle w:val="paragraph"/>
        <w:spacing w:before="46" w:beforeAutospacing="0" w:after="0" w:afterAutospacing="0"/>
        <w:textAlignment w:val="baseline"/>
        <w:rPr>
          <w:rFonts w:ascii="Calibri" w:hAnsi="Calibri" w:cs="Calibri"/>
          <w:b/>
          <w:bCs/>
          <w:sz w:val="22"/>
          <w:szCs w:val="22"/>
        </w:rPr>
      </w:pPr>
      <w:r>
        <w:rPr>
          <w:rFonts w:ascii="Calibri" w:eastAsia="Calibri" w:hAnsi="Calibri" w:cs="Calibri"/>
          <w:b/>
          <w:bCs/>
          <w:color w:val="2E3192"/>
        </w:rPr>
        <w:t>5</w:t>
      </w:r>
      <w:r w:rsidR="003264EA">
        <w:rPr>
          <w:rFonts w:ascii="Calibri" w:eastAsia="Calibri" w:hAnsi="Calibri" w:cs="Calibri"/>
          <w:b/>
          <w:bCs/>
          <w:color w:val="2E3192"/>
        </w:rPr>
        <w:t xml:space="preserve">. </w:t>
      </w:r>
      <w:r w:rsidR="00010D31">
        <w:rPr>
          <w:rFonts w:ascii="Calibri" w:eastAsia="Calibri" w:hAnsi="Calibri" w:cs="Calibri"/>
          <w:b/>
          <w:bCs/>
          <w:color w:val="2E3192"/>
        </w:rPr>
        <w:t xml:space="preserve">For-Cause </w:t>
      </w:r>
      <w:r w:rsidR="002F6F06">
        <w:rPr>
          <w:rFonts w:ascii="Calibri" w:eastAsia="Calibri" w:hAnsi="Calibri" w:cs="Calibri"/>
          <w:b/>
          <w:bCs/>
          <w:color w:val="2E3192"/>
        </w:rPr>
        <w:t>Audits:</w:t>
      </w:r>
      <w:r w:rsidR="007A7DE3">
        <w:rPr>
          <w:rFonts w:ascii="Calibri" w:eastAsia="Calibri" w:hAnsi="Calibri" w:cs="Calibri"/>
          <w:b/>
          <w:bCs/>
          <w:color w:val="2E3192"/>
        </w:rPr>
        <w:t xml:space="preserve"> </w:t>
      </w:r>
      <w:r w:rsidR="00942421">
        <w:rPr>
          <w:rFonts w:ascii="Calibri" w:eastAsia="Calibri" w:hAnsi="Calibri" w:cs="Calibri"/>
          <w:b/>
          <w:bCs/>
          <w:color w:val="2E3192"/>
        </w:rPr>
        <w:br/>
      </w:r>
      <w:r w:rsidR="00C814C3">
        <w:rPr>
          <w:rFonts w:ascii="Calibri" w:eastAsia="Calibri" w:hAnsi="Calibri" w:cs="Calibri"/>
          <w:b/>
          <w:bCs/>
          <w:color w:val="2E3192"/>
        </w:rPr>
        <w:t xml:space="preserve">(Default) </w:t>
      </w:r>
      <w:r w:rsidR="007A7DE3">
        <w:rPr>
          <w:rFonts w:ascii="Calibri" w:eastAsia="Calibri" w:hAnsi="Calibri" w:cs="Calibri"/>
          <w:b/>
          <w:bCs/>
          <w:color w:val="2E3192"/>
        </w:rPr>
        <w:t>Reviewing IRB Will Conduct Any IRB-Initiated, For-Cause Audits or Investigations</w:t>
      </w:r>
      <w:r w:rsidR="001C44F2">
        <w:rPr>
          <w:rFonts w:ascii="Calibri" w:eastAsia="Calibri" w:hAnsi="Calibri" w:cs="Calibri"/>
          <w:b/>
          <w:bCs/>
          <w:color w:val="2E3192"/>
        </w:rPr>
        <w:t xml:space="preserve"> (Default)</w:t>
      </w:r>
    </w:p>
    <w:p w14:paraId="0C62F071" w14:textId="2C5AF969" w:rsidR="000C5D38" w:rsidRDefault="00EE29E0" w:rsidP="000C5D38">
      <w:pPr>
        <w:pStyle w:val="paragraph"/>
        <w:spacing w:before="46" w:beforeAutospacing="0" w:after="0" w:afterAutospacing="0"/>
        <w:textAlignment w:val="baseline"/>
        <w:rPr>
          <w:rFonts w:ascii="Calibri" w:hAnsi="Calibri" w:cs="Calibri"/>
          <w:b/>
          <w:bCs/>
          <w:sz w:val="22"/>
          <w:szCs w:val="22"/>
        </w:rPr>
      </w:pPr>
      <w:r>
        <w:rPr>
          <w:rStyle w:val="normaltextrun"/>
          <w:rFonts w:ascii="Calibri" w:hAnsi="Calibri" w:cs="Calibri"/>
          <w:sz w:val="22"/>
          <w:szCs w:val="22"/>
        </w:rPr>
        <w:t xml:space="preserve">The Reviewing IRB will conduct any audits or investigations it initiates of matters relating to the Ceded Review of the identified </w:t>
      </w:r>
      <w:r w:rsidR="00166DE5">
        <w:rPr>
          <w:rStyle w:val="normaltextrun"/>
          <w:rFonts w:ascii="Calibri" w:hAnsi="Calibri" w:cs="Calibri"/>
          <w:sz w:val="22"/>
          <w:szCs w:val="22"/>
        </w:rPr>
        <w:t>research.</w:t>
      </w:r>
      <w:r>
        <w:rPr>
          <w:rStyle w:val="eop"/>
          <w:rFonts w:ascii="Calibri" w:hAnsi="Calibri" w:cs="Calibri"/>
          <w:sz w:val="22"/>
          <w:szCs w:val="22"/>
        </w:rPr>
        <w:t> </w:t>
      </w:r>
      <w:r w:rsidR="000C5D38">
        <w:rPr>
          <w:rStyle w:val="eop"/>
          <w:rFonts w:ascii="Calibri" w:hAnsi="Calibri" w:cs="Calibri"/>
          <w:sz w:val="22"/>
          <w:szCs w:val="22"/>
        </w:rPr>
        <w:br/>
      </w:r>
      <w:r w:rsidR="000C5D38">
        <w:rPr>
          <w:rStyle w:val="eop"/>
          <w:rFonts w:ascii="Calibri" w:hAnsi="Calibri" w:cs="Calibri"/>
          <w:sz w:val="22"/>
          <w:szCs w:val="22"/>
        </w:rPr>
        <w:br/>
      </w:r>
      <w:r w:rsidR="000C5D38">
        <w:rPr>
          <w:rFonts w:ascii="Calibri" w:eastAsia="Calibri" w:hAnsi="Calibri" w:cs="Calibri"/>
          <w:b/>
          <w:bCs/>
          <w:color w:val="2E3192"/>
        </w:rPr>
        <w:t>Relying Institution Will Conduct Any IRB-Initiated, For-Cause Audits or Investigations</w:t>
      </w:r>
    </w:p>
    <w:p w14:paraId="243E395F" w14:textId="75EA26FC" w:rsidR="0043182A" w:rsidRDefault="000C5D38" w:rsidP="0043182A">
      <w:pPr>
        <w:pStyle w:val="paragraph"/>
        <w:spacing w:before="46" w:beforeAutospacing="0" w:after="0" w:afterAutospacing="0"/>
        <w:textAlignment w:val="baseline"/>
        <w:rPr>
          <w:rFonts w:ascii="Calibri" w:hAnsi="Calibri" w:cs="Calibri"/>
          <w:b/>
          <w:bCs/>
          <w:sz w:val="22"/>
          <w:szCs w:val="22"/>
        </w:rPr>
      </w:pPr>
      <w:r>
        <w:rPr>
          <w:rStyle w:val="normaltextrun"/>
          <w:rFonts w:ascii="Calibri" w:hAnsi="Calibri" w:cs="Calibri"/>
          <w:sz w:val="22"/>
          <w:szCs w:val="22"/>
        </w:rPr>
        <w:t xml:space="preserve">The </w:t>
      </w:r>
      <w:r w:rsidR="006914F9">
        <w:rPr>
          <w:rStyle w:val="normaltextrun"/>
          <w:rFonts w:ascii="Calibri" w:hAnsi="Calibri" w:cs="Calibri"/>
          <w:sz w:val="22"/>
          <w:szCs w:val="22"/>
        </w:rPr>
        <w:t>Relying Institution</w:t>
      </w:r>
      <w:r>
        <w:rPr>
          <w:rStyle w:val="normaltextrun"/>
          <w:rFonts w:ascii="Calibri" w:hAnsi="Calibri" w:cs="Calibri"/>
          <w:sz w:val="22"/>
          <w:szCs w:val="22"/>
        </w:rPr>
        <w:t xml:space="preserve"> will conduct any audits or investigations it initiates of matters relating to the Ceded Review of the identified research.</w:t>
      </w:r>
      <w:r>
        <w:rPr>
          <w:rStyle w:val="eop"/>
          <w:rFonts w:ascii="Calibri" w:hAnsi="Calibri" w:cs="Calibri"/>
          <w:sz w:val="22"/>
          <w:szCs w:val="22"/>
        </w:rPr>
        <w:t> </w:t>
      </w:r>
      <w:r w:rsidR="00942421">
        <w:rPr>
          <w:rStyle w:val="eop"/>
          <w:rFonts w:ascii="Calibri" w:hAnsi="Calibri" w:cs="Calibri"/>
          <w:sz w:val="22"/>
          <w:szCs w:val="22"/>
        </w:rPr>
        <w:br/>
      </w:r>
      <w:r w:rsidR="0043182A">
        <w:rPr>
          <w:rFonts w:ascii="Calibri" w:hAnsi="Calibri" w:cs="Calibri"/>
          <w:b/>
          <w:bCs/>
          <w:sz w:val="22"/>
          <w:szCs w:val="22"/>
        </w:rPr>
        <w:br/>
      </w:r>
      <w:r w:rsidR="0043182A">
        <w:rPr>
          <w:rFonts w:ascii="Calibri" w:eastAsia="Calibri" w:hAnsi="Calibri" w:cs="Calibri"/>
          <w:b/>
          <w:bCs/>
          <w:color w:val="2E3192"/>
        </w:rPr>
        <w:t xml:space="preserve">6. IRB Notifications (of Decisions, Changes, Lapses in Approval, Problems, Noncompliance) </w:t>
      </w:r>
      <w:r w:rsidR="0043182A">
        <w:rPr>
          <w:rFonts w:ascii="Calibri" w:eastAsia="Calibri" w:hAnsi="Calibri" w:cs="Calibri"/>
          <w:b/>
          <w:bCs/>
          <w:color w:val="2E3192"/>
        </w:rPr>
        <w:br/>
        <w:t>(Default) Reviewing IRB Will Provide Notification Directly</w:t>
      </w:r>
    </w:p>
    <w:p w14:paraId="76FDBC66" w14:textId="08FCE03A" w:rsidR="0043182A" w:rsidRDefault="0043182A" w:rsidP="0043182A">
      <w:pPr>
        <w:pStyle w:val="paragraph"/>
        <w:spacing w:before="46" w:beforeAutospacing="0" w:after="0" w:afterAutospacing="0"/>
        <w:textAlignment w:val="baseline"/>
        <w:rPr>
          <w:rFonts w:ascii="Calibri" w:hAnsi="Calibri" w:cs="Calibri"/>
          <w:b/>
          <w:bCs/>
          <w:sz w:val="22"/>
          <w:szCs w:val="22"/>
        </w:rPr>
      </w:pPr>
      <w:r>
        <w:rPr>
          <w:rStyle w:val="normaltextrun"/>
          <w:rFonts w:ascii="Calibri" w:hAnsi="Calibri" w:cs="Calibri"/>
          <w:sz w:val="22"/>
          <w:szCs w:val="22"/>
        </w:rPr>
        <w:t>The Reviewing IRB will notify the Overall PI, Site Investigator(s) and Relying Institution(s) of decisions, changes, lapses in approval, problems, and noncompliance.</w:t>
      </w:r>
      <w:r>
        <w:rPr>
          <w:rStyle w:val="normaltextrun"/>
          <w:rFonts w:ascii="Calibri" w:hAnsi="Calibri" w:cs="Calibri"/>
          <w:sz w:val="22"/>
          <w:szCs w:val="22"/>
        </w:rPr>
        <w:br/>
      </w:r>
      <w:r>
        <w:rPr>
          <w:rStyle w:val="normaltextrun"/>
          <w:rFonts w:ascii="Calibri" w:hAnsi="Calibri" w:cs="Calibri"/>
          <w:sz w:val="22"/>
          <w:szCs w:val="22"/>
        </w:rPr>
        <w:br/>
      </w:r>
      <w:r>
        <w:rPr>
          <w:rStyle w:val="eop"/>
          <w:rFonts w:ascii="Calibri" w:hAnsi="Calibri" w:cs="Calibri"/>
          <w:sz w:val="22"/>
          <w:szCs w:val="22"/>
        </w:rPr>
        <w:t> </w:t>
      </w:r>
      <w:r>
        <w:rPr>
          <w:rFonts w:ascii="Calibri" w:eastAsia="Calibri" w:hAnsi="Calibri" w:cs="Calibri"/>
          <w:b/>
          <w:bCs/>
          <w:color w:val="2E3192"/>
        </w:rPr>
        <w:t>Reviewing IRB Will Provide Notifications Through Another Party</w:t>
      </w:r>
    </w:p>
    <w:p w14:paraId="07D1348C" w14:textId="7A5C9860" w:rsidR="00EE29E0" w:rsidRPr="0043182A" w:rsidRDefault="0043182A" w:rsidP="0043182A">
      <w:pPr>
        <w:pStyle w:val="paragraph"/>
        <w:spacing w:before="46" w:beforeAutospacing="0" w:after="0" w:afterAutospacing="0"/>
        <w:textAlignment w:val="baseline"/>
        <w:rPr>
          <w:rFonts w:asciiTheme="minorHAnsi" w:hAnsiTheme="minorHAnsi" w:cstheme="minorHAnsi"/>
          <w:b/>
          <w:bCs/>
          <w:sz w:val="22"/>
          <w:szCs w:val="22"/>
        </w:rPr>
      </w:pPr>
      <w:r w:rsidRPr="0043182A">
        <w:rPr>
          <w:rStyle w:val="normaltextrun"/>
          <w:rFonts w:asciiTheme="minorHAnsi" w:hAnsiTheme="minorHAnsi" w:cstheme="minorHAnsi"/>
          <w:sz w:val="22"/>
          <w:szCs w:val="22"/>
        </w:rPr>
        <w:t xml:space="preserve">The Reviewing IRB will provide notifications through </w:t>
      </w:r>
      <w:r w:rsidRPr="0043182A">
        <w:rPr>
          <w:rFonts w:asciiTheme="minorHAnsi" w:hAnsiTheme="minorHAnsi" w:cstheme="minorHAnsi"/>
          <w:sz w:val="22"/>
          <w:szCs w:val="22"/>
        </w:rPr>
        <w:t>[NAME</w:t>
      </w:r>
      <w:r w:rsidRPr="0043182A">
        <w:rPr>
          <w:rFonts w:asciiTheme="minorHAnsi" w:hAnsiTheme="minorHAnsi" w:cstheme="minorHAnsi"/>
          <w:spacing w:val="-6"/>
          <w:sz w:val="22"/>
          <w:szCs w:val="22"/>
        </w:rPr>
        <w:t xml:space="preserve"> </w:t>
      </w:r>
      <w:r w:rsidRPr="0043182A">
        <w:rPr>
          <w:rFonts w:asciiTheme="minorHAnsi" w:hAnsiTheme="minorHAnsi" w:cstheme="minorHAnsi"/>
          <w:sz w:val="22"/>
          <w:szCs w:val="22"/>
        </w:rPr>
        <w:t>OF</w:t>
      </w:r>
      <w:r w:rsidRPr="0043182A">
        <w:rPr>
          <w:rFonts w:asciiTheme="minorHAnsi" w:hAnsiTheme="minorHAnsi" w:cstheme="minorHAnsi"/>
          <w:spacing w:val="-6"/>
          <w:sz w:val="22"/>
          <w:szCs w:val="22"/>
        </w:rPr>
        <w:t xml:space="preserve"> </w:t>
      </w:r>
      <w:r w:rsidRPr="0043182A">
        <w:rPr>
          <w:rFonts w:asciiTheme="minorHAnsi" w:hAnsiTheme="minorHAnsi" w:cstheme="minorHAnsi"/>
          <w:sz w:val="22"/>
          <w:szCs w:val="22"/>
        </w:rPr>
        <w:t>NOTIFYING</w:t>
      </w:r>
      <w:r w:rsidRPr="0043182A">
        <w:rPr>
          <w:rFonts w:asciiTheme="minorHAnsi" w:hAnsiTheme="minorHAnsi" w:cstheme="minorHAnsi"/>
          <w:spacing w:val="-6"/>
          <w:sz w:val="22"/>
          <w:szCs w:val="22"/>
        </w:rPr>
        <w:t xml:space="preserve"> </w:t>
      </w:r>
      <w:r w:rsidRPr="0043182A">
        <w:rPr>
          <w:rFonts w:asciiTheme="minorHAnsi" w:hAnsiTheme="minorHAnsi" w:cstheme="minorHAnsi"/>
          <w:sz w:val="22"/>
          <w:szCs w:val="22"/>
        </w:rPr>
        <w:t>PARTY</w:t>
      </w:r>
      <w:r w:rsidRPr="0043182A">
        <w:rPr>
          <w:rFonts w:asciiTheme="minorHAnsi" w:hAnsiTheme="minorHAnsi" w:cstheme="minorHAnsi"/>
          <w:spacing w:val="-6"/>
          <w:sz w:val="22"/>
          <w:szCs w:val="22"/>
        </w:rPr>
        <w:t xml:space="preserve"> </w:t>
      </w:r>
      <w:r w:rsidRPr="0043182A">
        <w:rPr>
          <w:rFonts w:asciiTheme="minorHAnsi" w:hAnsiTheme="minorHAnsi" w:cstheme="minorHAnsi"/>
          <w:sz w:val="22"/>
          <w:szCs w:val="22"/>
        </w:rPr>
        <w:t>(e.g.,</w:t>
      </w:r>
      <w:r w:rsidRPr="0043182A">
        <w:rPr>
          <w:rFonts w:asciiTheme="minorHAnsi" w:hAnsiTheme="minorHAnsi" w:cstheme="minorHAnsi"/>
          <w:spacing w:val="-6"/>
          <w:sz w:val="22"/>
          <w:szCs w:val="22"/>
        </w:rPr>
        <w:t xml:space="preserve"> </w:t>
      </w:r>
      <w:r w:rsidRPr="0043182A">
        <w:rPr>
          <w:rFonts w:asciiTheme="minorHAnsi" w:hAnsiTheme="minorHAnsi" w:cstheme="minorHAnsi"/>
          <w:sz w:val="22"/>
          <w:szCs w:val="22"/>
        </w:rPr>
        <w:t>the</w:t>
      </w:r>
      <w:r w:rsidRPr="0043182A">
        <w:rPr>
          <w:rFonts w:asciiTheme="minorHAnsi" w:hAnsiTheme="minorHAnsi" w:cstheme="minorHAnsi"/>
          <w:spacing w:val="-6"/>
          <w:sz w:val="22"/>
          <w:szCs w:val="22"/>
        </w:rPr>
        <w:t xml:space="preserve"> </w:t>
      </w:r>
      <w:r w:rsidRPr="0043182A">
        <w:rPr>
          <w:rFonts w:asciiTheme="minorHAnsi" w:hAnsiTheme="minorHAnsi" w:cstheme="minorHAnsi"/>
          <w:sz w:val="22"/>
          <w:szCs w:val="22"/>
        </w:rPr>
        <w:t>Lead</w:t>
      </w:r>
      <w:r w:rsidRPr="0043182A">
        <w:rPr>
          <w:rFonts w:asciiTheme="minorHAnsi" w:hAnsiTheme="minorHAnsi" w:cstheme="minorHAnsi"/>
          <w:spacing w:val="-6"/>
          <w:sz w:val="22"/>
          <w:szCs w:val="22"/>
        </w:rPr>
        <w:t xml:space="preserve"> </w:t>
      </w:r>
      <w:r w:rsidRPr="0043182A">
        <w:rPr>
          <w:rFonts w:asciiTheme="minorHAnsi" w:hAnsiTheme="minorHAnsi" w:cstheme="minorHAnsi"/>
          <w:sz w:val="22"/>
          <w:szCs w:val="22"/>
        </w:rPr>
        <w:t>Study</w:t>
      </w:r>
      <w:r w:rsidRPr="0043182A">
        <w:rPr>
          <w:rFonts w:asciiTheme="minorHAnsi" w:hAnsiTheme="minorHAnsi" w:cstheme="minorHAnsi"/>
          <w:spacing w:val="-5"/>
          <w:sz w:val="22"/>
          <w:szCs w:val="22"/>
        </w:rPr>
        <w:t xml:space="preserve"> </w:t>
      </w:r>
      <w:r w:rsidRPr="0043182A">
        <w:rPr>
          <w:rFonts w:asciiTheme="minorHAnsi" w:hAnsiTheme="minorHAnsi" w:cstheme="minorHAnsi"/>
          <w:spacing w:val="-2"/>
          <w:sz w:val="22"/>
          <w:szCs w:val="22"/>
        </w:rPr>
        <w:t>Team)]</w:t>
      </w:r>
      <w:r w:rsidRPr="0043182A">
        <w:rPr>
          <w:rFonts w:asciiTheme="minorHAnsi" w:hAnsiTheme="minorHAnsi" w:cstheme="minorHAnsi"/>
          <w:sz w:val="22"/>
          <w:szCs w:val="22"/>
        </w:rPr>
        <w:t xml:space="preserve"> to</w:t>
      </w:r>
      <w:r w:rsidRPr="0043182A">
        <w:rPr>
          <w:rFonts w:asciiTheme="minorHAnsi" w:hAnsiTheme="minorHAnsi" w:cstheme="minorHAnsi"/>
          <w:spacing w:val="-4"/>
          <w:sz w:val="22"/>
          <w:szCs w:val="22"/>
        </w:rPr>
        <w:t xml:space="preserve"> </w:t>
      </w:r>
      <w:r w:rsidRPr="0043182A">
        <w:rPr>
          <w:rFonts w:asciiTheme="minorHAnsi" w:hAnsiTheme="minorHAnsi" w:cstheme="minorHAnsi"/>
          <w:sz w:val="22"/>
          <w:szCs w:val="22"/>
        </w:rPr>
        <w:t>the</w:t>
      </w:r>
      <w:r w:rsidRPr="0043182A">
        <w:rPr>
          <w:rFonts w:asciiTheme="minorHAnsi" w:hAnsiTheme="minorHAnsi" w:cstheme="minorHAnsi"/>
          <w:spacing w:val="-2"/>
          <w:sz w:val="22"/>
          <w:szCs w:val="22"/>
        </w:rPr>
        <w:t xml:space="preserve"> </w:t>
      </w:r>
      <w:r w:rsidRPr="0043182A">
        <w:rPr>
          <w:rFonts w:asciiTheme="minorHAnsi" w:hAnsiTheme="minorHAnsi" w:cstheme="minorHAnsi"/>
          <w:sz w:val="22"/>
          <w:szCs w:val="22"/>
        </w:rPr>
        <w:t>Overall</w:t>
      </w:r>
      <w:r w:rsidRPr="0043182A">
        <w:rPr>
          <w:rFonts w:asciiTheme="minorHAnsi" w:hAnsiTheme="minorHAnsi" w:cstheme="minorHAnsi"/>
          <w:spacing w:val="-1"/>
          <w:sz w:val="22"/>
          <w:szCs w:val="22"/>
        </w:rPr>
        <w:t xml:space="preserve"> </w:t>
      </w:r>
      <w:r w:rsidRPr="0043182A">
        <w:rPr>
          <w:rFonts w:asciiTheme="minorHAnsi" w:hAnsiTheme="minorHAnsi" w:cstheme="minorHAnsi"/>
          <w:sz w:val="22"/>
          <w:szCs w:val="22"/>
        </w:rPr>
        <w:t>PI,</w:t>
      </w:r>
      <w:r w:rsidRPr="0043182A">
        <w:rPr>
          <w:rFonts w:asciiTheme="minorHAnsi" w:hAnsiTheme="minorHAnsi" w:cstheme="minorHAnsi"/>
          <w:spacing w:val="-2"/>
          <w:sz w:val="22"/>
          <w:szCs w:val="22"/>
        </w:rPr>
        <w:t xml:space="preserve"> </w:t>
      </w:r>
      <w:r w:rsidRPr="0043182A">
        <w:rPr>
          <w:rFonts w:asciiTheme="minorHAnsi" w:hAnsiTheme="minorHAnsi" w:cstheme="minorHAnsi"/>
          <w:sz w:val="22"/>
          <w:szCs w:val="22"/>
        </w:rPr>
        <w:t>Site</w:t>
      </w:r>
      <w:r w:rsidRPr="0043182A">
        <w:rPr>
          <w:rFonts w:asciiTheme="minorHAnsi" w:hAnsiTheme="minorHAnsi" w:cstheme="minorHAnsi"/>
          <w:spacing w:val="-1"/>
          <w:sz w:val="22"/>
          <w:szCs w:val="22"/>
        </w:rPr>
        <w:t xml:space="preserve"> </w:t>
      </w:r>
      <w:r w:rsidRPr="0043182A">
        <w:rPr>
          <w:rFonts w:asciiTheme="minorHAnsi" w:hAnsiTheme="minorHAnsi" w:cstheme="minorHAnsi"/>
          <w:sz w:val="22"/>
          <w:szCs w:val="22"/>
        </w:rPr>
        <w:t>Investigator(s),</w:t>
      </w:r>
      <w:r w:rsidRPr="0043182A">
        <w:rPr>
          <w:rFonts w:asciiTheme="minorHAnsi" w:hAnsiTheme="minorHAnsi" w:cstheme="minorHAnsi"/>
          <w:spacing w:val="-2"/>
          <w:sz w:val="22"/>
          <w:szCs w:val="22"/>
        </w:rPr>
        <w:t xml:space="preserve"> </w:t>
      </w:r>
      <w:r w:rsidRPr="0043182A">
        <w:rPr>
          <w:rFonts w:asciiTheme="minorHAnsi" w:hAnsiTheme="minorHAnsi" w:cstheme="minorHAnsi"/>
          <w:sz w:val="22"/>
          <w:szCs w:val="22"/>
        </w:rPr>
        <w:t>and</w:t>
      </w:r>
      <w:r w:rsidRPr="0043182A">
        <w:rPr>
          <w:rFonts w:asciiTheme="minorHAnsi" w:hAnsiTheme="minorHAnsi" w:cstheme="minorHAnsi"/>
          <w:spacing w:val="-1"/>
          <w:sz w:val="22"/>
          <w:szCs w:val="22"/>
        </w:rPr>
        <w:t xml:space="preserve"> </w:t>
      </w:r>
      <w:r w:rsidRPr="0043182A">
        <w:rPr>
          <w:rFonts w:asciiTheme="minorHAnsi" w:hAnsiTheme="minorHAnsi" w:cstheme="minorHAnsi"/>
          <w:sz w:val="22"/>
          <w:szCs w:val="22"/>
        </w:rPr>
        <w:t>Relying</w:t>
      </w:r>
      <w:r w:rsidRPr="0043182A">
        <w:rPr>
          <w:rFonts w:asciiTheme="minorHAnsi" w:hAnsiTheme="minorHAnsi" w:cstheme="minorHAnsi"/>
          <w:spacing w:val="-2"/>
          <w:sz w:val="22"/>
          <w:szCs w:val="22"/>
        </w:rPr>
        <w:t xml:space="preserve"> </w:t>
      </w:r>
      <w:r w:rsidRPr="0043182A">
        <w:rPr>
          <w:rFonts w:asciiTheme="minorHAnsi" w:hAnsiTheme="minorHAnsi" w:cstheme="minorHAnsi"/>
          <w:sz w:val="22"/>
          <w:szCs w:val="22"/>
        </w:rPr>
        <w:t>Institution(s)</w:t>
      </w:r>
      <w:r w:rsidRPr="0043182A">
        <w:rPr>
          <w:rFonts w:asciiTheme="minorHAnsi" w:hAnsiTheme="minorHAnsi" w:cstheme="minorHAnsi"/>
          <w:spacing w:val="1"/>
          <w:sz w:val="22"/>
          <w:szCs w:val="22"/>
        </w:rPr>
        <w:t xml:space="preserve"> </w:t>
      </w:r>
      <w:r w:rsidRPr="0043182A">
        <w:rPr>
          <w:rFonts w:asciiTheme="minorHAnsi" w:hAnsiTheme="minorHAnsi" w:cstheme="minorHAnsi"/>
          <w:spacing w:val="-5"/>
          <w:sz w:val="22"/>
          <w:szCs w:val="22"/>
        </w:rPr>
        <w:t>of decisions, changes, lapses in approval, problems, and non-compliance.</w:t>
      </w:r>
      <w:r w:rsidRPr="0043182A">
        <w:rPr>
          <w:rFonts w:asciiTheme="minorHAnsi" w:hAnsiTheme="minorHAnsi" w:cstheme="minorHAnsi"/>
          <w:b/>
          <w:bCs/>
          <w:sz w:val="22"/>
          <w:szCs w:val="22"/>
        </w:rPr>
        <w:br/>
      </w:r>
    </w:p>
    <w:p w14:paraId="6487DFB1" w14:textId="759BF83C" w:rsidR="00017AFC" w:rsidRDefault="0043182A" w:rsidP="0030139F">
      <w:pPr>
        <w:pStyle w:val="paragraph"/>
        <w:spacing w:before="46" w:beforeAutospacing="0" w:after="0" w:afterAutospacing="0"/>
        <w:textAlignment w:val="baseline"/>
        <w:rPr>
          <w:rStyle w:val="normaltextrun"/>
          <w:rFonts w:ascii="Calibri" w:hAnsi="Calibri" w:cs="Calibri"/>
          <w:sz w:val="22"/>
          <w:szCs w:val="22"/>
        </w:rPr>
      </w:pPr>
      <w:r>
        <w:rPr>
          <w:rFonts w:ascii="Calibri" w:eastAsia="Calibri" w:hAnsi="Calibri" w:cs="Calibri"/>
          <w:b/>
          <w:bCs/>
          <w:color w:val="2E3192"/>
        </w:rPr>
        <w:t>7</w:t>
      </w:r>
      <w:r w:rsidR="003264EA">
        <w:rPr>
          <w:rFonts w:ascii="Calibri" w:eastAsia="Calibri" w:hAnsi="Calibri" w:cs="Calibri"/>
          <w:b/>
          <w:bCs/>
          <w:color w:val="2E3192"/>
        </w:rPr>
        <w:t xml:space="preserve">. </w:t>
      </w:r>
      <w:r w:rsidR="00A07A0A">
        <w:rPr>
          <w:rFonts w:ascii="Calibri" w:eastAsia="Calibri" w:hAnsi="Calibri" w:cs="Calibri"/>
          <w:b/>
          <w:bCs/>
          <w:color w:val="2E3192"/>
        </w:rPr>
        <w:t>IRB-Initiated External Reporti</w:t>
      </w:r>
      <w:r w:rsidR="00977BC5">
        <w:rPr>
          <w:rFonts w:ascii="Calibri" w:eastAsia="Calibri" w:hAnsi="Calibri" w:cs="Calibri"/>
          <w:b/>
          <w:bCs/>
          <w:color w:val="2E3192"/>
        </w:rPr>
        <w:t xml:space="preserve">ng: </w:t>
      </w:r>
      <w:r w:rsidR="00942421">
        <w:rPr>
          <w:rFonts w:ascii="Calibri" w:eastAsia="Calibri" w:hAnsi="Calibri" w:cs="Calibri"/>
          <w:b/>
          <w:bCs/>
          <w:color w:val="2E3192"/>
        </w:rPr>
        <w:br/>
      </w:r>
      <w:r w:rsidR="00C814C3">
        <w:rPr>
          <w:rFonts w:ascii="Calibri" w:eastAsia="Calibri" w:hAnsi="Calibri" w:cs="Calibri"/>
          <w:b/>
          <w:bCs/>
          <w:color w:val="2E3192"/>
        </w:rPr>
        <w:t xml:space="preserve">(Default) </w:t>
      </w:r>
      <w:r w:rsidR="00977BC5">
        <w:rPr>
          <w:rFonts w:ascii="Calibri" w:eastAsia="Calibri" w:hAnsi="Calibri" w:cs="Calibri"/>
          <w:b/>
          <w:bCs/>
          <w:color w:val="2E3192"/>
        </w:rPr>
        <w:t xml:space="preserve">Reviewing IRB Will </w:t>
      </w:r>
      <w:r w:rsidR="00017AFC">
        <w:rPr>
          <w:rFonts w:ascii="Calibri" w:eastAsia="Calibri" w:hAnsi="Calibri" w:cs="Calibri"/>
          <w:b/>
          <w:bCs/>
          <w:color w:val="2E3192"/>
        </w:rPr>
        <w:t>Draft and Submit Reports To External Recipients</w:t>
      </w:r>
      <w:r w:rsidR="001C44F2">
        <w:rPr>
          <w:rFonts w:ascii="Calibri" w:eastAsia="Calibri" w:hAnsi="Calibri" w:cs="Calibri"/>
          <w:b/>
          <w:bCs/>
          <w:color w:val="2E3192"/>
        </w:rPr>
        <w:t xml:space="preserve"> (Default)</w:t>
      </w:r>
      <w:r w:rsidR="0030139F">
        <w:rPr>
          <w:rFonts w:ascii="Calibri" w:eastAsia="Calibri" w:hAnsi="Calibri" w:cs="Calibri"/>
          <w:b/>
          <w:bCs/>
          <w:color w:val="2E3192"/>
        </w:rPr>
        <w:br/>
      </w:r>
      <w:r w:rsidR="003264EA">
        <w:rPr>
          <w:rStyle w:val="normaltextrun"/>
          <w:rFonts w:ascii="Calibri" w:hAnsi="Calibri" w:cs="Calibri"/>
          <w:sz w:val="22"/>
          <w:szCs w:val="22"/>
        </w:rPr>
        <w:t>The Reviewing IRB will notify the Overall PI (or designee), the Site Investigator(s), and involved Participating</w:t>
      </w:r>
      <w:r w:rsidR="0015300E">
        <w:rPr>
          <w:rStyle w:val="normaltextrun"/>
          <w:rFonts w:ascii="Calibri" w:hAnsi="Calibri" w:cs="Calibri"/>
          <w:sz w:val="22"/>
          <w:szCs w:val="22"/>
        </w:rPr>
        <w:t xml:space="preserve"> </w:t>
      </w:r>
      <w:r w:rsidR="003264EA">
        <w:rPr>
          <w:rStyle w:val="normaltextrun"/>
          <w:rFonts w:ascii="Calibri" w:hAnsi="Calibri" w:cs="Calibri"/>
          <w:sz w:val="22"/>
          <w:szCs w:val="22"/>
        </w:rPr>
        <w:t xml:space="preserve">Institution(s) whether the identified </w:t>
      </w:r>
      <w:r w:rsidR="00166DE5">
        <w:rPr>
          <w:rStyle w:val="normaltextrun"/>
          <w:rFonts w:ascii="Calibri" w:hAnsi="Calibri" w:cs="Calibri"/>
          <w:sz w:val="22"/>
          <w:szCs w:val="22"/>
        </w:rPr>
        <w:t>research</w:t>
      </w:r>
      <w:r w:rsidR="003264EA">
        <w:rPr>
          <w:rStyle w:val="normaltextrun"/>
          <w:rFonts w:ascii="Calibri" w:hAnsi="Calibri" w:cs="Calibri"/>
          <w:sz w:val="22"/>
          <w:szCs w:val="22"/>
        </w:rPr>
        <w:t xml:space="preserve"> is accepted for Ceded Review and, if accepted, the designation of the Reviewing IRB and Relying Institutions. </w:t>
      </w:r>
    </w:p>
    <w:p w14:paraId="73A5C312" w14:textId="77777777" w:rsidR="00017AFC" w:rsidRDefault="00017AFC" w:rsidP="0030139F">
      <w:pPr>
        <w:pStyle w:val="paragraph"/>
        <w:spacing w:before="46" w:beforeAutospacing="0" w:after="0" w:afterAutospacing="0"/>
        <w:textAlignment w:val="baseline"/>
        <w:rPr>
          <w:rStyle w:val="normaltextrun"/>
          <w:rFonts w:ascii="Calibri" w:hAnsi="Calibri" w:cs="Calibri"/>
          <w:sz w:val="22"/>
          <w:szCs w:val="22"/>
        </w:rPr>
      </w:pPr>
    </w:p>
    <w:p w14:paraId="0FFF59EA" w14:textId="3BA20BDE" w:rsidR="003264EA" w:rsidRPr="005147F8" w:rsidRDefault="001C44F2" w:rsidP="0030139F">
      <w:pPr>
        <w:pStyle w:val="paragraph"/>
        <w:spacing w:before="46" w:beforeAutospacing="0" w:after="0" w:afterAutospacing="0"/>
        <w:textAlignment w:val="baseline"/>
        <w:rPr>
          <w:rFonts w:ascii="Calibri" w:hAnsi="Calibri" w:cs="Calibri"/>
        </w:rPr>
      </w:pPr>
      <w:r>
        <w:rPr>
          <w:rFonts w:ascii="Calibri" w:eastAsia="Calibri" w:hAnsi="Calibri" w:cs="Calibri"/>
          <w:b/>
          <w:bCs/>
          <w:color w:val="2E3192"/>
        </w:rPr>
        <w:t>Relying Institution</w:t>
      </w:r>
      <w:r w:rsidR="00017AFC">
        <w:rPr>
          <w:rFonts w:ascii="Calibri" w:eastAsia="Calibri" w:hAnsi="Calibri" w:cs="Calibri"/>
          <w:b/>
          <w:bCs/>
          <w:color w:val="2E3192"/>
        </w:rPr>
        <w:t xml:space="preserve"> Will Draft and Submit Reports To External Recipients</w:t>
      </w:r>
      <w:r w:rsidR="00017AFC">
        <w:rPr>
          <w:rFonts w:ascii="Calibri" w:eastAsia="Calibri" w:hAnsi="Calibri" w:cs="Calibri"/>
          <w:b/>
          <w:bCs/>
          <w:color w:val="2E3192"/>
        </w:rPr>
        <w:br/>
      </w:r>
      <w:r w:rsidR="00017AFC">
        <w:rPr>
          <w:rStyle w:val="normaltextrun"/>
          <w:rFonts w:ascii="Calibri" w:hAnsi="Calibri" w:cs="Calibri"/>
          <w:sz w:val="22"/>
          <w:szCs w:val="22"/>
        </w:rPr>
        <w:t>The Reviewing IRB will notify the Overall PI (or designee), the Site Investigator(s), and involved Participating Institution(s) whether the identified research is accepted for Ceded Review and, if accepted, the designation of the Reviewing IRB and Relying Institutions.</w:t>
      </w:r>
      <w:r w:rsidR="00017AFC">
        <w:rPr>
          <w:rStyle w:val="normaltextrun"/>
          <w:rFonts w:ascii="Calibri" w:hAnsi="Calibri" w:cs="Calibri"/>
          <w:sz w:val="22"/>
          <w:szCs w:val="22"/>
        </w:rPr>
        <w:br/>
      </w:r>
      <w:r w:rsidR="00017AFC">
        <w:rPr>
          <w:rStyle w:val="normaltextrun"/>
          <w:rFonts w:ascii="Calibri" w:hAnsi="Calibri" w:cs="Calibri"/>
          <w:sz w:val="22"/>
          <w:szCs w:val="22"/>
        </w:rPr>
        <w:br/>
      </w:r>
      <w:r>
        <w:rPr>
          <w:rFonts w:ascii="Calibri" w:eastAsia="Calibri" w:hAnsi="Calibri" w:cs="Calibri"/>
          <w:b/>
          <w:bCs/>
          <w:color w:val="2E3192"/>
        </w:rPr>
        <w:t>Participating Institutions Will Jointly</w:t>
      </w:r>
      <w:r w:rsidR="00017AFC">
        <w:rPr>
          <w:rFonts w:ascii="Calibri" w:eastAsia="Calibri" w:hAnsi="Calibri" w:cs="Calibri"/>
          <w:b/>
          <w:bCs/>
          <w:color w:val="2E3192"/>
        </w:rPr>
        <w:t xml:space="preserve"> Draft and Submit Reports To External Recipients</w:t>
      </w:r>
      <w:r w:rsidR="00017AFC">
        <w:rPr>
          <w:rFonts w:ascii="Calibri" w:eastAsia="Calibri" w:hAnsi="Calibri" w:cs="Calibri"/>
          <w:b/>
          <w:bCs/>
          <w:color w:val="2E3192"/>
        </w:rPr>
        <w:br/>
      </w:r>
      <w:r w:rsidR="00017AFC">
        <w:rPr>
          <w:rStyle w:val="normaltextrun"/>
          <w:rFonts w:ascii="Calibri" w:hAnsi="Calibri" w:cs="Calibri"/>
          <w:sz w:val="22"/>
          <w:szCs w:val="22"/>
        </w:rPr>
        <w:t>The Reviewing IRB will notify the Overall PI (or designee), the Site Investigator(s), and involved Participating Institution(s) whether the identified research is accepted for Ceded Review and, if accepted, the designation of the Reviewing IRB and Relying Institutions.</w:t>
      </w:r>
      <w:r w:rsidR="00A32649">
        <w:rPr>
          <w:rStyle w:val="normaltextrun"/>
          <w:rFonts w:ascii="Calibri" w:hAnsi="Calibri" w:cs="Calibri"/>
          <w:sz w:val="22"/>
          <w:szCs w:val="22"/>
        </w:rPr>
        <w:br/>
      </w:r>
      <w:r w:rsidR="00A32649">
        <w:rPr>
          <w:rStyle w:val="normaltextrun"/>
          <w:rFonts w:ascii="Calibri" w:hAnsi="Calibri" w:cs="Calibri"/>
          <w:sz w:val="22"/>
          <w:szCs w:val="22"/>
        </w:rPr>
        <w:br/>
      </w:r>
      <w:r w:rsidR="00A32649">
        <w:rPr>
          <w:rFonts w:ascii="Calibri" w:eastAsia="Calibri" w:hAnsi="Calibri" w:cs="Calibri"/>
          <w:b/>
          <w:bCs/>
          <w:color w:val="2E3192"/>
        </w:rPr>
        <w:t xml:space="preserve">Plan for Conduct of IRB-Initiated Audits or </w:t>
      </w:r>
      <w:r w:rsidR="00B10CE9">
        <w:rPr>
          <w:rFonts w:ascii="Calibri" w:eastAsia="Calibri" w:hAnsi="Calibri" w:cs="Calibri"/>
          <w:b/>
          <w:bCs/>
          <w:color w:val="2E3192"/>
        </w:rPr>
        <w:t>Investigations</w:t>
      </w:r>
      <w:r w:rsidR="00A32649">
        <w:rPr>
          <w:rFonts w:ascii="Calibri" w:eastAsia="Calibri" w:hAnsi="Calibri" w:cs="Calibri"/>
          <w:b/>
          <w:bCs/>
          <w:color w:val="2E3192"/>
        </w:rPr>
        <w:t xml:space="preserve"> Will Be </w:t>
      </w:r>
      <w:r w:rsidR="00B10CE9">
        <w:rPr>
          <w:rFonts w:ascii="Calibri" w:eastAsia="Calibri" w:hAnsi="Calibri" w:cs="Calibri"/>
          <w:b/>
          <w:bCs/>
          <w:color w:val="2E3192"/>
        </w:rPr>
        <w:t>Determined</w:t>
      </w:r>
      <w:r w:rsidR="00A32649">
        <w:rPr>
          <w:rFonts w:ascii="Calibri" w:eastAsia="Calibri" w:hAnsi="Calibri" w:cs="Calibri"/>
          <w:b/>
          <w:bCs/>
          <w:color w:val="2E3192"/>
        </w:rPr>
        <w:t xml:space="preserve"> on Case by Case Basis</w:t>
      </w:r>
      <w:r w:rsidR="00A32649">
        <w:rPr>
          <w:rFonts w:ascii="Calibri" w:eastAsia="Calibri" w:hAnsi="Calibri" w:cs="Calibri"/>
          <w:b/>
          <w:bCs/>
          <w:color w:val="2E3192"/>
        </w:rPr>
        <w:br/>
      </w:r>
      <w:r w:rsidR="00A32649">
        <w:rPr>
          <w:rStyle w:val="normaltextrun"/>
          <w:rFonts w:ascii="Calibri" w:hAnsi="Calibri" w:cs="Calibri"/>
          <w:sz w:val="22"/>
          <w:szCs w:val="22"/>
        </w:rPr>
        <w:t xml:space="preserve">The </w:t>
      </w:r>
      <w:r w:rsidR="00B10CE9">
        <w:rPr>
          <w:rStyle w:val="normaltextrun"/>
          <w:rFonts w:ascii="Calibri" w:hAnsi="Calibri" w:cs="Calibri"/>
          <w:sz w:val="22"/>
          <w:szCs w:val="22"/>
        </w:rPr>
        <w:t xml:space="preserve">Reviewing IRB and the Relying Institution will agree upon a plan for the conduct of any IRB-initiated audit or investigation of a matter relating to the Ceded Review of the identified research on a case-by-case basis at the time the </w:t>
      </w:r>
      <w:r w:rsidR="00B10CE9">
        <w:rPr>
          <w:rStyle w:val="normaltextrun"/>
          <w:rFonts w:ascii="Calibri" w:hAnsi="Calibri" w:cs="Calibri"/>
          <w:sz w:val="22"/>
          <w:szCs w:val="22"/>
        </w:rPr>
        <w:lastRenderedPageBreak/>
        <w:t>matter arises.</w:t>
      </w:r>
      <w:r w:rsidR="00356FF1">
        <w:rPr>
          <w:rStyle w:val="normaltextrun"/>
          <w:rFonts w:ascii="Calibri" w:hAnsi="Calibri" w:cs="Calibri"/>
          <w:sz w:val="22"/>
          <w:szCs w:val="22"/>
        </w:rPr>
        <w:br/>
      </w:r>
      <w:r w:rsidR="003264EA">
        <w:rPr>
          <w:rFonts w:ascii="Calibri" w:eastAsia="Calibri" w:hAnsi="Calibri" w:cs="Calibri"/>
          <w:b/>
          <w:bCs/>
          <w:color w:val="2E3192"/>
        </w:rPr>
        <w:br/>
      </w:r>
      <w:r w:rsidR="0043182A">
        <w:rPr>
          <w:rFonts w:ascii="Calibri" w:eastAsia="Calibri" w:hAnsi="Calibri" w:cs="Calibri"/>
          <w:b/>
          <w:bCs/>
          <w:color w:val="2E3192"/>
        </w:rPr>
        <w:t>8</w:t>
      </w:r>
      <w:r w:rsidR="003264EA" w:rsidRPr="0030139F">
        <w:rPr>
          <w:rFonts w:ascii="Calibri" w:eastAsia="Calibri" w:hAnsi="Calibri" w:cs="Calibri"/>
          <w:b/>
          <w:bCs/>
          <w:color w:val="2E3192"/>
        </w:rPr>
        <w:t xml:space="preserve">. </w:t>
      </w:r>
      <w:r w:rsidR="00A07A0A" w:rsidRPr="0030139F">
        <w:rPr>
          <w:rFonts w:ascii="Calibri" w:eastAsia="Calibri" w:hAnsi="Calibri" w:cs="Calibri"/>
          <w:b/>
          <w:bCs/>
          <w:color w:val="2E3192"/>
        </w:rPr>
        <w:t>Congruence of Federal Grant Applications/Contract Proposals</w:t>
      </w:r>
      <w:r w:rsidR="00567F66" w:rsidRPr="0030139F">
        <w:rPr>
          <w:rFonts w:ascii="Calibri" w:eastAsia="Calibri" w:hAnsi="Calibri" w:cs="Calibri"/>
          <w:b/>
          <w:bCs/>
          <w:color w:val="2E3192"/>
        </w:rPr>
        <w:t>:</w:t>
      </w:r>
      <w:r w:rsidR="00977BC5" w:rsidRPr="0030139F">
        <w:rPr>
          <w:rFonts w:ascii="Calibri" w:eastAsia="Calibri" w:hAnsi="Calibri" w:cs="Calibri"/>
          <w:b/>
          <w:bCs/>
          <w:color w:val="2E3192"/>
        </w:rPr>
        <w:t xml:space="preserve"> </w:t>
      </w:r>
      <w:r w:rsidR="00942421">
        <w:rPr>
          <w:rFonts w:ascii="Calibri" w:eastAsia="Calibri" w:hAnsi="Calibri" w:cs="Calibri"/>
          <w:b/>
          <w:bCs/>
          <w:color w:val="2E3192"/>
        </w:rPr>
        <w:br/>
      </w:r>
      <w:r w:rsidR="00C814C3">
        <w:rPr>
          <w:rFonts w:ascii="Calibri" w:eastAsia="Calibri" w:hAnsi="Calibri" w:cs="Calibri"/>
          <w:b/>
          <w:bCs/>
          <w:color w:val="2E3192"/>
        </w:rPr>
        <w:t xml:space="preserve">(Default) </w:t>
      </w:r>
      <w:r w:rsidR="00977BC5" w:rsidRPr="0030139F">
        <w:rPr>
          <w:rFonts w:ascii="Calibri" w:eastAsia="Calibri" w:hAnsi="Calibri" w:cs="Calibri"/>
          <w:b/>
          <w:bCs/>
          <w:color w:val="2E3192"/>
        </w:rPr>
        <w:t>Reviewing IRB Will Provide Notification</w:t>
      </w:r>
      <w:r w:rsidR="003264EA">
        <w:br/>
      </w:r>
      <w:r w:rsidR="0015300E">
        <w:rPr>
          <w:rStyle w:val="normaltextrun"/>
          <w:rFonts w:ascii="Calibri" w:hAnsi="Calibri" w:cs="Calibri"/>
          <w:sz w:val="22"/>
          <w:szCs w:val="22"/>
        </w:rPr>
        <w:t xml:space="preserve">The Reviewing IRB will review the congruence of any federal grant application(s) or contract proposal(s) supporting the identified </w:t>
      </w:r>
      <w:r w:rsidR="00166DE5">
        <w:rPr>
          <w:rStyle w:val="normaltextrun"/>
          <w:rFonts w:ascii="Calibri" w:hAnsi="Calibri" w:cs="Calibri"/>
          <w:sz w:val="22"/>
          <w:szCs w:val="22"/>
        </w:rPr>
        <w:t>research</w:t>
      </w:r>
      <w:r w:rsidR="0015300E">
        <w:rPr>
          <w:rStyle w:val="normaltextrun"/>
          <w:rFonts w:ascii="Calibri" w:hAnsi="Calibri" w:cs="Calibri"/>
          <w:sz w:val="22"/>
          <w:szCs w:val="22"/>
        </w:rPr>
        <w:t xml:space="preserve"> submitted to the IRB (when required by federal regulations or oversight agencies).</w:t>
      </w:r>
      <w:r w:rsidR="0015300E">
        <w:rPr>
          <w:rStyle w:val="eop"/>
          <w:rFonts w:ascii="Calibri" w:hAnsi="Calibri" w:cs="Calibri"/>
          <w:sz w:val="22"/>
          <w:szCs w:val="22"/>
        </w:rPr>
        <w:t> </w:t>
      </w:r>
      <w:r w:rsidR="000C5D38">
        <w:rPr>
          <w:rStyle w:val="eop"/>
          <w:rFonts w:ascii="Calibri" w:hAnsi="Calibri" w:cs="Calibri"/>
          <w:sz w:val="22"/>
          <w:szCs w:val="22"/>
        </w:rPr>
        <w:br/>
      </w:r>
      <w:r w:rsidR="000C5D38">
        <w:rPr>
          <w:rStyle w:val="eop"/>
          <w:rFonts w:ascii="Calibri" w:hAnsi="Calibri" w:cs="Calibri"/>
          <w:sz w:val="22"/>
          <w:szCs w:val="22"/>
        </w:rPr>
        <w:br/>
      </w:r>
      <w:r w:rsidR="00247843">
        <w:rPr>
          <w:rFonts w:ascii="Calibri" w:eastAsia="Calibri" w:hAnsi="Calibri" w:cs="Calibri"/>
          <w:b/>
          <w:bCs/>
          <w:color w:val="2E3192"/>
        </w:rPr>
        <w:t xml:space="preserve">Another Party </w:t>
      </w:r>
      <w:r w:rsidR="00197E30">
        <w:rPr>
          <w:rFonts w:ascii="Calibri" w:eastAsia="Calibri" w:hAnsi="Calibri" w:cs="Calibri"/>
          <w:b/>
          <w:bCs/>
          <w:color w:val="2E3192"/>
        </w:rPr>
        <w:t>W</w:t>
      </w:r>
      <w:r w:rsidR="00247843">
        <w:rPr>
          <w:rFonts w:ascii="Calibri" w:eastAsia="Calibri" w:hAnsi="Calibri" w:cs="Calibri"/>
          <w:b/>
          <w:bCs/>
          <w:color w:val="2E3192"/>
        </w:rPr>
        <w:t>ill Review Congruence</w:t>
      </w:r>
      <w:r w:rsidR="00DB6D80">
        <w:rPr>
          <w:rFonts w:ascii="Calibri" w:eastAsia="Calibri" w:hAnsi="Calibri" w:cs="Calibri"/>
          <w:b/>
          <w:bCs/>
          <w:color w:val="2E3192"/>
        </w:rPr>
        <w:t xml:space="preserve"> </w:t>
      </w:r>
      <w:r w:rsidR="00DB6D80">
        <w:br/>
      </w:r>
      <w:r w:rsidR="00DB6D80">
        <w:rPr>
          <w:rStyle w:val="normaltextrun"/>
          <w:rFonts w:ascii="Calibri" w:hAnsi="Calibri" w:cs="Calibri"/>
          <w:sz w:val="22"/>
          <w:szCs w:val="22"/>
        </w:rPr>
        <w:t xml:space="preserve">The Reviewing IRB will </w:t>
      </w:r>
      <w:r w:rsidR="00247843">
        <w:rPr>
          <w:rStyle w:val="normaltextrun"/>
          <w:rFonts w:ascii="Calibri" w:hAnsi="Calibri" w:cs="Calibri"/>
          <w:sz w:val="22"/>
          <w:szCs w:val="22"/>
        </w:rPr>
        <w:t xml:space="preserve">delegate responsibility for review of the congruence of any federal grant application(s) or contract proposal(s) supporting the identified research to [INSERT </w:t>
      </w:r>
      <w:r w:rsidR="00017AFC">
        <w:rPr>
          <w:rStyle w:val="normaltextrun"/>
          <w:rFonts w:ascii="Calibri" w:hAnsi="Calibri" w:cs="Calibri"/>
          <w:sz w:val="22"/>
          <w:szCs w:val="22"/>
        </w:rPr>
        <w:t>RESPONSIBLE PARTY FOR REVIEW HERE]</w:t>
      </w:r>
      <w:r w:rsidR="00017AFC">
        <w:rPr>
          <w:rStyle w:val="eop"/>
          <w:rFonts w:ascii="Calibri" w:hAnsi="Calibri" w:cs="Calibri"/>
          <w:sz w:val="22"/>
          <w:szCs w:val="22"/>
        </w:rPr>
        <w:t>.</w:t>
      </w:r>
      <w:r w:rsidR="0015300E">
        <w:rPr>
          <w:rStyle w:val="eop"/>
          <w:rFonts w:ascii="Calibri" w:hAnsi="Calibri" w:cs="Calibri"/>
          <w:sz w:val="22"/>
          <w:szCs w:val="22"/>
        </w:rPr>
        <w:br/>
      </w:r>
    </w:p>
    <w:p w14:paraId="28ACBA2A" w14:textId="7C635971" w:rsidR="00836FB8" w:rsidRPr="00567F66" w:rsidRDefault="0043182A" w:rsidP="00567F66">
      <w:pPr>
        <w:pStyle w:val="paragraph"/>
        <w:spacing w:before="46" w:beforeAutospacing="0" w:after="0" w:afterAutospacing="0"/>
        <w:textAlignment w:val="baseline"/>
        <w:rPr>
          <w:rStyle w:val="normaltextrun"/>
          <w:rFonts w:ascii="Calibri" w:eastAsia="Calibri" w:hAnsi="Calibri" w:cs="Calibri"/>
          <w:b/>
          <w:bCs/>
          <w:color w:val="2E3192"/>
        </w:rPr>
      </w:pPr>
      <w:r>
        <w:rPr>
          <w:rFonts w:ascii="Calibri" w:eastAsia="Calibri" w:hAnsi="Calibri" w:cs="Calibri"/>
          <w:b/>
          <w:bCs/>
          <w:color w:val="2E3192"/>
        </w:rPr>
        <w:t>9</w:t>
      </w:r>
      <w:r w:rsidR="003264EA">
        <w:rPr>
          <w:rFonts w:ascii="Calibri" w:eastAsia="Calibri" w:hAnsi="Calibri" w:cs="Calibri"/>
          <w:b/>
          <w:bCs/>
          <w:color w:val="2E3192"/>
        </w:rPr>
        <w:t xml:space="preserve">. </w:t>
      </w:r>
      <w:r w:rsidR="00A07A0A">
        <w:rPr>
          <w:rFonts w:ascii="Calibri" w:eastAsia="Calibri" w:hAnsi="Calibri" w:cs="Calibri"/>
          <w:b/>
          <w:bCs/>
          <w:color w:val="2E3192"/>
        </w:rPr>
        <w:t>Financial Agreements</w:t>
      </w:r>
      <w:r w:rsidR="00567F66">
        <w:rPr>
          <w:rFonts w:ascii="Calibri" w:eastAsia="Calibri" w:hAnsi="Calibri" w:cs="Calibri"/>
          <w:b/>
          <w:bCs/>
          <w:color w:val="2E3192"/>
        </w:rPr>
        <w:t>:</w:t>
      </w:r>
      <w:r w:rsidR="00977BC5">
        <w:rPr>
          <w:rFonts w:ascii="Calibri" w:eastAsia="Calibri" w:hAnsi="Calibri" w:cs="Calibri"/>
          <w:b/>
          <w:bCs/>
          <w:color w:val="2E3192"/>
        </w:rPr>
        <w:t xml:space="preserve"> </w:t>
      </w:r>
      <w:r w:rsidR="00942421">
        <w:rPr>
          <w:rFonts w:ascii="Calibri" w:eastAsia="Calibri" w:hAnsi="Calibri" w:cs="Calibri"/>
          <w:b/>
          <w:bCs/>
          <w:color w:val="2E3192"/>
        </w:rPr>
        <w:br/>
      </w:r>
      <w:r w:rsidR="004B0C6C">
        <w:rPr>
          <w:rFonts w:ascii="Calibri" w:eastAsia="Calibri" w:hAnsi="Calibri" w:cs="Calibri"/>
          <w:b/>
          <w:bCs/>
          <w:color w:val="2E3192"/>
        </w:rPr>
        <w:t xml:space="preserve">(Default) </w:t>
      </w:r>
      <w:r w:rsidR="00977BC5">
        <w:rPr>
          <w:rFonts w:ascii="Calibri" w:eastAsia="Calibri" w:hAnsi="Calibri" w:cs="Calibri"/>
          <w:b/>
          <w:bCs/>
          <w:color w:val="2E3192"/>
        </w:rPr>
        <w:t>Reviewing IRB/Institution Will Not Charge Relying Institution For Review Costs</w:t>
      </w:r>
    </w:p>
    <w:p w14:paraId="137DD3EF" w14:textId="13CAF2BA" w:rsidR="008A4CF7" w:rsidRPr="00567F66" w:rsidRDefault="00836FB8" w:rsidP="008A4CF7">
      <w:pPr>
        <w:pStyle w:val="paragraph"/>
        <w:spacing w:before="46" w:beforeAutospacing="0" w:after="0" w:afterAutospacing="0"/>
        <w:textAlignment w:val="baseline"/>
        <w:rPr>
          <w:rStyle w:val="normaltextrun"/>
          <w:rFonts w:ascii="Calibri" w:eastAsia="Calibri" w:hAnsi="Calibri" w:cs="Calibri"/>
          <w:b/>
          <w:bCs/>
          <w:color w:val="2E3192"/>
        </w:rPr>
      </w:pPr>
      <w:r>
        <w:rPr>
          <w:rStyle w:val="normaltextrun"/>
          <w:rFonts w:ascii="Calibri" w:hAnsi="Calibri" w:cs="Calibri"/>
          <w:sz w:val="22"/>
          <w:szCs w:val="22"/>
        </w:rPr>
        <w:t xml:space="preserve">The Relying Institution will not be responsible for financial support of the costs of review of the identified </w:t>
      </w:r>
      <w:r w:rsidR="00E4210E">
        <w:rPr>
          <w:rStyle w:val="normaltextrun"/>
          <w:rFonts w:ascii="Calibri" w:hAnsi="Calibri" w:cs="Calibri"/>
          <w:sz w:val="22"/>
          <w:szCs w:val="22"/>
        </w:rPr>
        <w:t>research</w:t>
      </w:r>
      <w:r>
        <w:rPr>
          <w:rStyle w:val="normaltextrun"/>
          <w:rFonts w:ascii="Calibri" w:hAnsi="Calibri" w:cs="Calibri"/>
          <w:sz w:val="22"/>
          <w:szCs w:val="22"/>
        </w:rPr>
        <w:t>. The Reviewing IRB may charge the sponsor or other third parties for those costs.</w:t>
      </w:r>
      <w:r>
        <w:rPr>
          <w:rStyle w:val="eop"/>
          <w:rFonts w:ascii="Calibri" w:hAnsi="Calibri" w:cs="Calibri"/>
          <w:sz w:val="22"/>
          <w:szCs w:val="22"/>
        </w:rPr>
        <w:t> </w:t>
      </w:r>
      <w:r w:rsidR="008A4CF7">
        <w:rPr>
          <w:rStyle w:val="eop"/>
          <w:rFonts w:ascii="Calibri" w:hAnsi="Calibri" w:cs="Calibri"/>
          <w:sz w:val="22"/>
          <w:szCs w:val="22"/>
        </w:rPr>
        <w:br/>
      </w:r>
      <w:r w:rsidR="008A4CF7">
        <w:rPr>
          <w:rStyle w:val="eop"/>
          <w:rFonts w:ascii="Calibri" w:hAnsi="Calibri" w:cs="Calibri"/>
          <w:sz w:val="22"/>
          <w:szCs w:val="22"/>
        </w:rPr>
        <w:br/>
      </w:r>
      <w:r w:rsidR="008A4CF7">
        <w:rPr>
          <w:rFonts w:ascii="Calibri" w:eastAsia="Calibri" w:hAnsi="Calibri" w:cs="Calibri"/>
          <w:b/>
          <w:bCs/>
          <w:color w:val="2E3192"/>
        </w:rPr>
        <w:t xml:space="preserve">Reviewing IRB/Institution Will Charge Relying Institution For Review Costs </w:t>
      </w:r>
    </w:p>
    <w:p w14:paraId="56896CB5" w14:textId="363BC196" w:rsidR="00836FB8" w:rsidRDefault="008A4CF7" w:rsidP="008A4CF7">
      <w:pPr>
        <w:pStyle w:val="paragraph"/>
        <w:spacing w:before="0" w:beforeAutospacing="0" w:after="0" w:afterAutospacing="0"/>
        <w:ind w:right="240"/>
        <w:textAlignment w:val="baseline"/>
      </w:pPr>
      <w:r>
        <w:rPr>
          <w:rStyle w:val="normaltextrun"/>
          <w:rFonts w:ascii="Calibri" w:hAnsi="Calibri" w:cs="Calibri"/>
          <w:sz w:val="22"/>
          <w:szCs w:val="22"/>
        </w:rPr>
        <w:t xml:space="preserve">The </w:t>
      </w:r>
      <w:r w:rsidR="00247843">
        <w:rPr>
          <w:rStyle w:val="normaltextrun"/>
          <w:rFonts w:ascii="Calibri" w:hAnsi="Calibri" w:cs="Calibri"/>
          <w:sz w:val="22"/>
          <w:szCs w:val="22"/>
        </w:rPr>
        <w:t>Reviewing IRB and the Relying Institution will enter a separate agreement under which the Relying Institution will provide financial support to the Reviewing IRB for the costs of review of the identified research.</w:t>
      </w:r>
      <w:r>
        <w:rPr>
          <w:rStyle w:val="eop"/>
          <w:rFonts w:ascii="Calibri" w:hAnsi="Calibri" w:cs="Calibri"/>
          <w:sz w:val="22"/>
          <w:szCs w:val="22"/>
        </w:rPr>
        <w:t> </w:t>
      </w:r>
    </w:p>
    <w:p w14:paraId="115EF875" w14:textId="2824AD07" w:rsidR="006A07C4" w:rsidRPr="008604F5" w:rsidRDefault="00836FB8" w:rsidP="008604F5">
      <w:pPr>
        <w:pStyle w:val="paragraph"/>
        <w:spacing w:before="46" w:beforeAutospacing="0" w:after="0" w:afterAutospacing="0"/>
        <w:textAlignment w:val="baseline"/>
        <w:rPr>
          <w:rFonts w:ascii="Calibri" w:eastAsia="Calibri" w:hAnsi="Calibri" w:cs="Calibri"/>
          <w:b/>
          <w:bCs/>
          <w:color w:val="2E3192"/>
        </w:rPr>
      </w:pPr>
      <w:r>
        <w:rPr>
          <w:rFonts w:ascii="Calibri" w:eastAsia="Calibri" w:hAnsi="Calibri" w:cs="Calibri"/>
          <w:b/>
          <w:bCs/>
          <w:color w:val="2E3192"/>
        </w:rPr>
        <w:br/>
      </w:r>
      <w:r w:rsidR="0043182A">
        <w:rPr>
          <w:rFonts w:ascii="Calibri" w:eastAsia="Calibri" w:hAnsi="Calibri" w:cs="Calibri"/>
          <w:b/>
          <w:bCs/>
          <w:color w:val="2E3192"/>
        </w:rPr>
        <w:t>10</w:t>
      </w:r>
      <w:r w:rsidR="00961D3F">
        <w:rPr>
          <w:rFonts w:ascii="Calibri" w:eastAsia="Calibri" w:hAnsi="Calibri" w:cs="Calibri"/>
          <w:b/>
          <w:bCs/>
          <w:color w:val="2E3192"/>
        </w:rPr>
        <w:t>. Quality Assurance/Quality Improvement (“QA/QI” Function or Program)</w:t>
      </w:r>
      <w:r w:rsidR="00567F66">
        <w:rPr>
          <w:rFonts w:ascii="Calibri" w:eastAsia="Calibri" w:hAnsi="Calibri" w:cs="Calibri"/>
          <w:b/>
          <w:bCs/>
          <w:color w:val="2E3192"/>
        </w:rPr>
        <w:t>:</w:t>
      </w:r>
      <w:r w:rsidR="00977BC5">
        <w:rPr>
          <w:rFonts w:ascii="Calibri" w:eastAsia="Calibri" w:hAnsi="Calibri" w:cs="Calibri"/>
          <w:b/>
          <w:bCs/>
          <w:color w:val="2E3192"/>
        </w:rPr>
        <w:t xml:space="preserve"> </w:t>
      </w:r>
      <w:r w:rsidR="000920FA">
        <w:rPr>
          <w:rFonts w:ascii="Calibri" w:eastAsia="Calibri" w:hAnsi="Calibri" w:cs="Calibri"/>
          <w:b/>
          <w:bCs/>
          <w:color w:val="2E3192"/>
        </w:rPr>
        <w:br/>
      </w:r>
      <w:r w:rsidR="004B0C6C">
        <w:rPr>
          <w:rFonts w:ascii="Calibri" w:eastAsia="Calibri" w:hAnsi="Calibri" w:cs="Calibri"/>
          <w:b/>
          <w:bCs/>
          <w:color w:val="2E3192"/>
        </w:rPr>
        <w:t xml:space="preserve">(Default) </w:t>
      </w:r>
      <w:r w:rsidR="00977BC5">
        <w:rPr>
          <w:rFonts w:ascii="Calibri" w:eastAsia="Calibri" w:hAnsi="Calibri" w:cs="Calibri"/>
          <w:b/>
          <w:bCs/>
          <w:color w:val="2E3192"/>
        </w:rPr>
        <w:t>Program Access Required</w:t>
      </w:r>
      <w:r w:rsidR="008604F5">
        <w:rPr>
          <w:rFonts w:ascii="Calibri" w:eastAsia="Calibri" w:hAnsi="Calibri" w:cs="Calibri"/>
          <w:b/>
          <w:bCs/>
          <w:color w:val="2E3192"/>
        </w:rPr>
        <w:br/>
      </w:r>
      <w:r w:rsidR="006A07C4">
        <w:rPr>
          <w:rStyle w:val="normaltextrun"/>
          <w:rFonts w:ascii="Calibri" w:hAnsi="Calibri" w:cs="Calibri"/>
          <w:sz w:val="22"/>
          <w:szCs w:val="22"/>
        </w:rPr>
        <w:t>Each Participating Institution must have or have access to a human subjects research QA/QI program or service (or an alternate means of monitoring) that can conduct and report to that institution the results of for-cause and not-for-cause audits of the institution’s and its Research Personnel’s compliance with human subjects protections and other relevant requirements.</w:t>
      </w:r>
      <w:r w:rsidR="006A07C4">
        <w:rPr>
          <w:rStyle w:val="eop"/>
          <w:rFonts w:ascii="Calibri" w:hAnsi="Calibri" w:cs="Calibri"/>
          <w:sz w:val="22"/>
          <w:szCs w:val="22"/>
        </w:rPr>
        <w:t> </w:t>
      </w:r>
      <w:r w:rsidR="00565DE4">
        <w:rPr>
          <w:rStyle w:val="eop"/>
          <w:rFonts w:ascii="Calibri" w:hAnsi="Calibri" w:cs="Calibri"/>
          <w:sz w:val="22"/>
          <w:szCs w:val="22"/>
        </w:rPr>
        <w:br/>
      </w:r>
      <w:r w:rsidR="00565DE4">
        <w:rPr>
          <w:rStyle w:val="eop"/>
          <w:rFonts w:ascii="Calibri" w:hAnsi="Calibri" w:cs="Calibri"/>
          <w:sz w:val="22"/>
          <w:szCs w:val="22"/>
        </w:rPr>
        <w:br/>
      </w:r>
      <w:r w:rsidR="00565DE4">
        <w:rPr>
          <w:rFonts w:ascii="Calibri" w:eastAsia="Calibri" w:hAnsi="Calibri" w:cs="Calibri"/>
          <w:b/>
          <w:bCs/>
          <w:color w:val="2E3192"/>
        </w:rPr>
        <w:t>Program Access Not Required</w:t>
      </w:r>
      <w:r w:rsidR="00565DE4">
        <w:rPr>
          <w:rFonts w:ascii="Calibri" w:eastAsia="Calibri" w:hAnsi="Calibri" w:cs="Calibri"/>
          <w:b/>
          <w:bCs/>
          <w:color w:val="2E3192"/>
        </w:rPr>
        <w:br/>
      </w:r>
      <w:r w:rsidR="00565DE4">
        <w:rPr>
          <w:rStyle w:val="normaltextrun"/>
          <w:rFonts w:ascii="Calibri" w:hAnsi="Calibri" w:cs="Calibri"/>
          <w:sz w:val="22"/>
          <w:szCs w:val="22"/>
        </w:rPr>
        <w:t xml:space="preserve">Participating Institutions engaged in or conducting the identified research are not required to have or have access to a human </w:t>
      </w:r>
      <w:r w:rsidR="00E264E7">
        <w:rPr>
          <w:rStyle w:val="normaltextrun"/>
          <w:rFonts w:ascii="Calibri" w:hAnsi="Calibri" w:cs="Calibri"/>
          <w:sz w:val="22"/>
          <w:szCs w:val="22"/>
        </w:rPr>
        <w:t>subjects’</w:t>
      </w:r>
      <w:r w:rsidR="00565DE4">
        <w:rPr>
          <w:rStyle w:val="normaltextrun"/>
          <w:rFonts w:ascii="Calibri" w:hAnsi="Calibri" w:cs="Calibri"/>
          <w:sz w:val="22"/>
          <w:szCs w:val="22"/>
        </w:rPr>
        <w:t xml:space="preserve"> research QA/QI program or service. </w:t>
      </w:r>
      <w:r w:rsidR="00565DE4">
        <w:rPr>
          <w:rStyle w:val="eop"/>
          <w:rFonts w:ascii="Calibri" w:hAnsi="Calibri" w:cs="Calibri"/>
          <w:sz w:val="22"/>
          <w:szCs w:val="22"/>
        </w:rPr>
        <w:t> </w:t>
      </w:r>
      <w:r w:rsidR="006A07C4">
        <w:br/>
      </w:r>
    </w:p>
    <w:p w14:paraId="41057D4F" w14:textId="27EB45A4" w:rsidR="00E141D1" w:rsidRPr="008604F5" w:rsidRDefault="00961D3F" w:rsidP="00961D3F">
      <w:pPr>
        <w:pStyle w:val="paragraph"/>
        <w:spacing w:before="46" w:beforeAutospacing="0" w:after="0" w:afterAutospacing="0"/>
        <w:textAlignment w:val="baseline"/>
        <w:rPr>
          <w:rStyle w:val="normaltextrun"/>
          <w:rFonts w:ascii="Calibri" w:eastAsia="Calibri" w:hAnsi="Calibri" w:cs="Calibri"/>
          <w:b/>
          <w:bCs/>
          <w:color w:val="2E3192"/>
        </w:rPr>
      </w:pPr>
      <w:r>
        <w:rPr>
          <w:rFonts w:ascii="Calibri" w:eastAsia="Calibri" w:hAnsi="Calibri" w:cs="Calibri"/>
          <w:b/>
          <w:bCs/>
          <w:color w:val="2E3192"/>
        </w:rPr>
        <w:t>1</w:t>
      </w:r>
      <w:r w:rsidR="0043182A">
        <w:rPr>
          <w:rFonts w:ascii="Calibri" w:eastAsia="Calibri" w:hAnsi="Calibri" w:cs="Calibri"/>
          <w:b/>
          <w:bCs/>
          <w:color w:val="2E3192"/>
        </w:rPr>
        <w:t>1</w:t>
      </w:r>
      <w:r>
        <w:rPr>
          <w:rFonts w:ascii="Calibri" w:eastAsia="Calibri" w:hAnsi="Calibri" w:cs="Calibri"/>
          <w:b/>
          <w:bCs/>
          <w:color w:val="2E3192"/>
        </w:rPr>
        <w:t xml:space="preserve">. </w:t>
      </w:r>
      <w:r w:rsidR="00DB7084">
        <w:rPr>
          <w:rFonts w:ascii="Calibri" w:eastAsia="Calibri" w:hAnsi="Calibri" w:cs="Calibri"/>
          <w:b/>
          <w:bCs/>
          <w:color w:val="2E3192"/>
        </w:rPr>
        <w:t>Insurance</w:t>
      </w:r>
      <w:r w:rsidR="00567F66">
        <w:rPr>
          <w:rFonts w:ascii="Calibri" w:eastAsia="Calibri" w:hAnsi="Calibri" w:cs="Calibri"/>
          <w:b/>
          <w:bCs/>
          <w:color w:val="2E3192"/>
        </w:rPr>
        <w:t>:</w:t>
      </w:r>
      <w:r w:rsidR="00977BC5">
        <w:rPr>
          <w:rFonts w:ascii="Calibri" w:eastAsia="Calibri" w:hAnsi="Calibri" w:cs="Calibri"/>
          <w:b/>
          <w:bCs/>
          <w:color w:val="2E3192"/>
        </w:rPr>
        <w:t xml:space="preserve"> </w:t>
      </w:r>
      <w:r w:rsidR="000920FA">
        <w:rPr>
          <w:rFonts w:ascii="Calibri" w:eastAsia="Calibri" w:hAnsi="Calibri" w:cs="Calibri"/>
          <w:b/>
          <w:bCs/>
          <w:color w:val="2E3192"/>
        </w:rPr>
        <w:br/>
      </w:r>
      <w:r w:rsidR="004B0C6C">
        <w:rPr>
          <w:rFonts w:ascii="Calibri" w:eastAsia="Calibri" w:hAnsi="Calibri" w:cs="Calibri"/>
          <w:b/>
          <w:bCs/>
          <w:color w:val="2E3192"/>
        </w:rPr>
        <w:t xml:space="preserve">(Default) </w:t>
      </w:r>
      <w:r w:rsidR="000920FA">
        <w:rPr>
          <w:rFonts w:ascii="Calibri" w:eastAsia="Calibri" w:hAnsi="Calibri" w:cs="Calibri"/>
          <w:b/>
          <w:bCs/>
          <w:color w:val="2E3192"/>
        </w:rPr>
        <w:t xml:space="preserve">Insurance </w:t>
      </w:r>
      <w:r w:rsidR="00977BC5">
        <w:rPr>
          <w:rFonts w:ascii="Calibri" w:eastAsia="Calibri" w:hAnsi="Calibri" w:cs="Calibri"/>
          <w:b/>
          <w:bCs/>
          <w:color w:val="2E3192"/>
        </w:rPr>
        <w:t>Required</w:t>
      </w:r>
      <w:r w:rsidR="008604F5">
        <w:rPr>
          <w:rFonts w:ascii="Calibri" w:eastAsia="Calibri" w:hAnsi="Calibri" w:cs="Calibri"/>
          <w:b/>
          <w:bCs/>
          <w:color w:val="2E3192"/>
        </w:rPr>
        <w:br/>
      </w:r>
      <w:r w:rsidR="00E141D1" w:rsidRPr="0043182A">
        <w:rPr>
          <w:rStyle w:val="normaltextrun"/>
          <w:rFonts w:asciiTheme="minorHAnsi" w:hAnsiTheme="minorHAnsi" w:cstheme="minorHAnsi"/>
          <w:sz w:val="22"/>
          <w:szCs w:val="22"/>
        </w:rPr>
        <w:t xml:space="preserve">Each </w:t>
      </w:r>
      <w:r w:rsidR="0043182A" w:rsidRPr="0043182A">
        <w:rPr>
          <w:rStyle w:val="normaltextrun"/>
          <w:rFonts w:asciiTheme="minorHAnsi" w:hAnsiTheme="minorHAnsi" w:cstheme="minorHAnsi"/>
          <w:sz w:val="22"/>
          <w:szCs w:val="22"/>
        </w:rPr>
        <w:t xml:space="preserve">Non-Public </w:t>
      </w:r>
      <w:r w:rsidR="00E141D1" w:rsidRPr="0043182A">
        <w:rPr>
          <w:rStyle w:val="normaltextrun"/>
          <w:rFonts w:asciiTheme="minorHAnsi" w:hAnsiTheme="minorHAnsi" w:cstheme="minorHAnsi"/>
          <w:sz w:val="22"/>
          <w:szCs w:val="22"/>
        </w:rPr>
        <w:t xml:space="preserve">Participating Institution must maintain insurance coverage of sufficient type(s) and in reasonable amount(s) to cover its activities with respect to the identified </w:t>
      </w:r>
      <w:r w:rsidR="00166DE5" w:rsidRPr="0043182A">
        <w:rPr>
          <w:rStyle w:val="normaltextrun"/>
          <w:rFonts w:asciiTheme="minorHAnsi" w:hAnsiTheme="minorHAnsi" w:cstheme="minorHAnsi"/>
          <w:sz w:val="22"/>
          <w:szCs w:val="22"/>
        </w:rPr>
        <w:t>research,</w:t>
      </w:r>
      <w:r w:rsidR="00E141D1" w:rsidRPr="0043182A">
        <w:rPr>
          <w:rStyle w:val="normaltextrun"/>
          <w:rFonts w:asciiTheme="minorHAnsi" w:hAnsiTheme="minorHAnsi" w:cstheme="minorHAnsi"/>
          <w:sz w:val="22"/>
          <w:szCs w:val="22"/>
        </w:rPr>
        <w:t xml:space="preserve"> including coverage of its IRB/IRB members when acting as a Reviewing IRB. </w:t>
      </w:r>
      <w:r w:rsidR="0043182A" w:rsidRPr="0043182A">
        <w:rPr>
          <w:rFonts w:asciiTheme="minorHAnsi" w:hAnsiTheme="minorHAnsi" w:cstheme="minorHAnsi"/>
          <w:sz w:val="22"/>
          <w:szCs w:val="22"/>
        </w:rPr>
        <w:t>Participating Institutions may request from one another an insurance certificate or equivalent documentation of the relevant coverage (including any sponsor-provided coverage).</w:t>
      </w:r>
      <w:r w:rsidR="00B83B29">
        <w:rPr>
          <w:rStyle w:val="normaltextrun"/>
          <w:rFonts w:ascii="Calibri" w:hAnsi="Calibri" w:cs="Calibri"/>
          <w:sz w:val="22"/>
          <w:szCs w:val="22"/>
        </w:rPr>
        <w:br/>
      </w:r>
      <w:r w:rsidR="00B83B29">
        <w:rPr>
          <w:rStyle w:val="normaltextrun"/>
          <w:rFonts w:ascii="Calibri" w:hAnsi="Calibri" w:cs="Calibri"/>
          <w:sz w:val="22"/>
          <w:szCs w:val="22"/>
        </w:rPr>
        <w:br/>
      </w:r>
      <w:r w:rsidR="00B83B29">
        <w:rPr>
          <w:rFonts w:ascii="Calibri" w:eastAsia="Calibri" w:hAnsi="Calibri" w:cs="Calibri"/>
          <w:b/>
          <w:bCs/>
          <w:color w:val="2E3192"/>
        </w:rPr>
        <w:t>Insurance Not Required</w:t>
      </w:r>
      <w:r w:rsidR="00B83B29">
        <w:rPr>
          <w:rFonts w:ascii="Calibri" w:eastAsia="Calibri" w:hAnsi="Calibri" w:cs="Calibri"/>
          <w:b/>
          <w:bCs/>
          <w:color w:val="2E3192"/>
        </w:rPr>
        <w:br/>
      </w:r>
      <w:r w:rsidR="00565DE4">
        <w:rPr>
          <w:rStyle w:val="normaltextrun"/>
          <w:rFonts w:ascii="Calibri" w:hAnsi="Calibri" w:cs="Calibri"/>
          <w:sz w:val="22"/>
          <w:szCs w:val="22"/>
        </w:rPr>
        <w:t>Each Participating Institution is not required to maintain insurance to cover its activities with respect to the identified studies.</w:t>
      </w:r>
    </w:p>
    <w:p w14:paraId="4C8B77E6" w14:textId="77777777" w:rsidR="002C029E" w:rsidRDefault="002C029E" w:rsidP="00961D3F">
      <w:pPr>
        <w:pStyle w:val="paragraph"/>
        <w:spacing w:before="46" w:beforeAutospacing="0" w:after="0" w:afterAutospacing="0"/>
        <w:textAlignment w:val="baseline"/>
        <w:rPr>
          <w:rStyle w:val="normaltextrun"/>
          <w:rFonts w:ascii="Calibri" w:hAnsi="Calibri" w:cs="Calibri"/>
          <w:sz w:val="22"/>
          <w:szCs w:val="22"/>
        </w:rPr>
      </w:pPr>
    </w:p>
    <w:p w14:paraId="74151039" w14:textId="08D8B434" w:rsidR="006F6FBF" w:rsidRPr="006C2435" w:rsidRDefault="00961D3F" w:rsidP="006F6FBF">
      <w:pPr>
        <w:pStyle w:val="paragraph"/>
        <w:spacing w:before="46" w:beforeAutospacing="0" w:after="0" w:afterAutospacing="0"/>
        <w:textAlignment w:val="baseline"/>
        <w:rPr>
          <w:rFonts w:ascii="Calibri" w:hAnsi="Calibri" w:cs="Calibri"/>
          <w:sz w:val="22"/>
          <w:szCs w:val="22"/>
        </w:rPr>
      </w:pPr>
      <w:r w:rsidRPr="00567F66">
        <w:rPr>
          <w:rFonts w:ascii="Calibri" w:eastAsia="Calibri" w:hAnsi="Calibri" w:cs="Calibri"/>
          <w:b/>
          <w:bCs/>
          <w:color w:val="2E3192"/>
        </w:rPr>
        <w:lastRenderedPageBreak/>
        <w:t>1</w:t>
      </w:r>
      <w:r w:rsidR="0043182A">
        <w:rPr>
          <w:rFonts w:ascii="Calibri" w:eastAsia="Calibri" w:hAnsi="Calibri" w:cs="Calibri"/>
          <w:b/>
          <w:bCs/>
          <w:color w:val="2E3192"/>
        </w:rPr>
        <w:t>2</w:t>
      </w:r>
      <w:r w:rsidRPr="00567F66">
        <w:rPr>
          <w:rFonts w:ascii="Calibri" w:eastAsia="Calibri" w:hAnsi="Calibri" w:cs="Calibri"/>
          <w:b/>
          <w:bCs/>
          <w:color w:val="2E3192"/>
        </w:rPr>
        <w:t xml:space="preserve">. </w:t>
      </w:r>
      <w:r w:rsidR="00977BC5" w:rsidRPr="00567F66">
        <w:rPr>
          <w:rFonts w:ascii="Calibri" w:eastAsia="Calibri" w:hAnsi="Calibri" w:cs="Calibri"/>
          <w:b/>
          <w:bCs/>
          <w:color w:val="2E3192"/>
        </w:rPr>
        <w:t>Indemnification:</w:t>
      </w:r>
      <w:r w:rsidR="00977BC5">
        <w:rPr>
          <w:rFonts w:ascii="Calibri" w:eastAsia="Calibri" w:hAnsi="Calibri" w:cs="Calibri"/>
          <w:b/>
          <w:bCs/>
          <w:color w:val="2E3192"/>
        </w:rPr>
        <w:t xml:space="preserve"> </w:t>
      </w:r>
      <w:r w:rsidR="006F6FBF">
        <w:rPr>
          <w:rStyle w:val="eop"/>
          <w:rFonts w:ascii="Calibri" w:hAnsi="Calibri" w:cs="Calibri"/>
          <w:sz w:val="22"/>
          <w:szCs w:val="22"/>
        </w:rPr>
        <w:br/>
      </w:r>
      <w:r w:rsidR="006C2435">
        <w:rPr>
          <w:rFonts w:ascii="Calibri" w:eastAsia="Calibri" w:hAnsi="Calibri" w:cs="Calibri"/>
          <w:b/>
          <w:bCs/>
          <w:color w:val="2E3192"/>
        </w:rPr>
        <w:t xml:space="preserve">(Default) </w:t>
      </w:r>
      <w:r w:rsidR="00D90DC1">
        <w:rPr>
          <w:rFonts w:ascii="Calibri" w:eastAsia="Calibri" w:hAnsi="Calibri" w:cs="Calibri"/>
          <w:b/>
          <w:bCs/>
          <w:color w:val="2E3192"/>
        </w:rPr>
        <w:t>Version 3.0 Indemnification Required</w:t>
      </w:r>
    </w:p>
    <w:p w14:paraId="11894489" w14:textId="7BE2AF8B" w:rsidR="006C2435" w:rsidRPr="00567F66" w:rsidRDefault="006C2435" w:rsidP="006C2435">
      <w:pPr>
        <w:pStyle w:val="paragraph"/>
        <w:spacing w:before="46" w:beforeAutospacing="0" w:after="0" w:afterAutospacing="0"/>
        <w:textAlignment w:val="baseline"/>
        <w:rPr>
          <w:rFonts w:ascii="Calibri" w:eastAsia="Calibri" w:hAnsi="Calibri" w:cs="Calibri"/>
          <w:b/>
          <w:bCs/>
          <w:color w:val="2E3192"/>
        </w:rPr>
      </w:pPr>
      <w:r w:rsidRPr="006C2435">
        <w:rPr>
          <w:rStyle w:val="normaltextrun"/>
          <w:rFonts w:ascii="Calibri" w:hAnsi="Calibri" w:cs="Calibri"/>
          <w:sz w:val="22"/>
          <w:szCs w:val="22"/>
        </w:rPr>
        <w:t xml:space="preserve">If the Participating Institutions are </w:t>
      </w:r>
      <w:r w:rsidR="00E264E7">
        <w:rPr>
          <w:rStyle w:val="normaltextrun"/>
          <w:rFonts w:ascii="Calibri" w:hAnsi="Calibri" w:cs="Calibri"/>
          <w:sz w:val="22"/>
          <w:szCs w:val="22"/>
        </w:rPr>
        <w:t>signatories of</w:t>
      </w:r>
      <w:r w:rsidRPr="006C2435">
        <w:rPr>
          <w:rStyle w:val="normaltextrun"/>
          <w:rFonts w:ascii="Calibri" w:hAnsi="Calibri" w:cs="Calibri"/>
          <w:sz w:val="22"/>
          <w:szCs w:val="22"/>
        </w:rPr>
        <w:t xml:space="preserve"> the optional Version 3.0 SMART IRB Agreement Indemnification provision, this will apply for this research.  </w:t>
      </w:r>
      <w:r>
        <w:rPr>
          <w:rStyle w:val="normaltextrun"/>
          <w:rFonts w:ascii="Calibri" w:hAnsi="Calibri" w:cs="Calibri"/>
          <w:sz w:val="22"/>
          <w:szCs w:val="22"/>
        </w:rPr>
        <w:br/>
      </w:r>
      <w:r>
        <w:rPr>
          <w:rStyle w:val="normaltextrun"/>
          <w:rFonts w:ascii="Calibri" w:hAnsi="Calibri" w:cs="Calibri"/>
          <w:sz w:val="22"/>
          <w:szCs w:val="22"/>
        </w:rPr>
        <w:br/>
      </w:r>
      <w:r>
        <w:rPr>
          <w:rFonts w:ascii="Calibri" w:eastAsia="Calibri" w:hAnsi="Calibri" w:cs="Calibri"/>
          <w:b/>
          <w:bCs/>
          <w:color w:val="2E3192"/>
        </w:rPr>
        <w:t>Indemnification Agreement Not Required</w:t>
      </w:r>
    </w:p>
    <w:p w14:paraId="35330D32" w14:textId="421988E5" w:rsidR="00D90DC1" w:rsidRPr="00567F66" w:rsidRDefault="006C2435" w:rsidP="006C2435">
      <w:pPr>
        <w:pStyle w:val="paragraph"/>
        <w:spacing w:before="46" w:beforeAutospacing="0" w:after="0" w:afterAutospacing="0"/>
        <w:textAlignment w:val="baseline"/>
        <w:rPr>
          <w:rFonts w:ascii="Calibri" w:eastAsia="Calibri" w:hAnsi="Calibri" w:cs="Calibri"/>
          <w:b/>
          <w:bCs/>
          <w:color w:val="2E3192"/>
        </w:rPr>
      </w:pPr>
      <w:r>
        <w:rPr>
          <w:rStyle w:val="normaltextrun"/>
          <w:rFonts w:ascii="Calibri" w:hAnsi="Calibri" w:cs="Calibri"/>
          <w:sz w:val="22"/>
          <w:szCs w:val="22"/>
        </w:rPr>
        <w:t>Indemnification agreements or other contractual arrangements for allocation of liability are not required with respect to the identified research.</w:t>
      </w:r>
      <w:r>
        <w:rPr>
          <w:rStyle w:val="eop"/>
          <w:rFonts w:ascii="Calibri" w:hAnsi="Calibri" w:cs="Calibri"/>
          <w:sz w:val="22"/>
          <w:szCs w:val="22"/>
        </w:rPr>
        <w:t> </w:t>
      </w:r>
      <w:r w:rsidR="00D90DC1">
        <w:rPr>
          <w:rStyle w:val="eop"/>
          <w:rFonts w:ascii="Calibri" w:hAnsi="Calibri" w:cs="Calibri"/>
          <w:sz w:val="22"/>
          <w:szCs w:val="22"/>
        </w:rPr>
        <w:br/>
      </w:r>
      <w:r w:rsidR="00D90DC1">
        <w:rPr>
          <w:rStyle w:val="eop"/>
          <w:rFonts w:ascii="Calibri" w:hAnsi="Calibri" w:cs="Calibri"/>
          <w:sz w:val="22"/>
          <w:szCs w:val="22"/>
        </w:rPr>
        <w:br/>
      </w:r>
      <w:r w:rsidR="0043182A">
        <w:rPr>
          <w:rFonts w:ascii="Calibri" w:eastAsia="Calibri" w:hAnsi="Calibri" w:cs="Calibri"/>
          <w:b/>
          <w:bCs/>
          <w:color w:val="2E3192"/>
        </w:rPr>
        <w:t xml:space="preserve">Separate </w:t>
      </w:r>
      <w:r w:rsidR="00D90DC1">
        <w:rPr>
          <w:rFonts w:ascii="Calibri" w:eastAsia="Calibri" w:hAnsi="Calibri" w:cs="Calibri"/>
          <w:b/>
          <w:bCs/>
          <w:color w:val="2E3192"/>
        </w:rPr>
        <w:t>Indemnification Agreement Required</w:t>
      </w:r>
      <w:r w:rsidR="00D90DC1" w:rsidRPr="00567F66">
        <w:rPr>
          <w:rFonts w:ascii="Calibri" w:eastAsia="Calibri" w:hAnsi="Calibri" w:cs="Calibri"/>
          <w:b/>
          <w:bCs/>
          <w:color w:val="2E3192"/>
        </w:rPr>
        <w:t xml:space="preserve"> </w:t>
      </w:r>
    </w:p>
    <w:p w14:paraId="6D30E3C5" w14:textId="625050B7" w:rsidR="007D58FB" w:rsidRPr="007D58FB" w:rsidRDefault="0063204E" w:rsidP="0038288C">
      <w:pPr>
        <w:pStyle w:val="paragraph"/>
        <w:spacing w:before="40" w:beforeAutospacing="0" w:after="0" w:afterAutospacing="0"/>
        <w:ind w:right="240"/>
        <w:textAlignment w:val="baseline"/>
      </w:pPr>
      <w:r>
        <w:rPr>
          <w:rStyle w:val="normaltextrun"/>
          <w:rFonts w:ascii="Calibri" w:hAnsi="Calibri" w:cs="Calibri"/>
          <w:sz w:val="22"/>
          <w:szCs w:val="22"/>
        </w:rPr>
        <w:t xml:space="preserve">Participating Institutions will enter a separate indemnification agreement or other contractual arrangement for allocation of liability among them with respect to the identified research. </w:t>
      </w:r>
      <w:r w:rsidR="00D90DC1">
        <w:rPr>
          <w:rStyle w:val="eop"/>
          <w:rFonts w:ascii="Calibri" w:hAnsi="Calibri" w:cs="Calibri"/>
          <w:sz w:val="22"/>
          <w:szCs w:val="22"/>
        </w:rPr>
        <w:t> </w:t>
      </w:r>
    </w:p>
    <w:sectPr w:rsidR="007D58FB" w:rsidRPr="007D58FB" w:rsidSect="005E3045">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720" w:bottom="720" w:left="720" w:header="576"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02983" w14:textId="77777777" w:rsidR="00D21189" w:rsidRDefault="00D21189" w:rsidP="00BE1911">
      <w:pPr>
        <w:spacing w:after="0" w:line="240" w:lineRule="auto"/>
      </w:pPr>
      <w:r>
        <w:separator/>
      </w:r>
    </w:p>
  </w:endnote>
  <w:endnote w:type="continuationSeparator" w:id="0">
    <w:p w14:paraId="06A65C32" w14:textId="77777777" w:rsidR="00D21189" w:rsidRDefault="00D21189" w:rsidP="00BE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charset w:val="00"/>
    <w:family w:val="auto"/>
    <w:pitch w:val="variable"/>
    <w:sig w:usb0="E0002AFF" w:usb1="C0007843" w:usb2="00000009" w:usb3="00000000" w:csb0="000001FF" w:csb1="00000000"/>
  </w:font>
  <w:font w:name="Arial-ItalicMT">
    <w:altName w:val="Arial"/>
    <w:charset w:val="00"/>
    <w:family w:val="auto"/>
    <w:pitch w:val="variable"/>
    <w:sig w:usb0="E0000AFF" w:usb1="00007843" w:usb2="00000001" w:usb3="00000000" w:csb0="000001B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767BA" w14:textId="77777777" w:rsidR="002E7B23" w:rsidRPr="00E1703E" w:rsidRDefault="002E7B23" w:rsidP="00E1703E">
    <w:pPr>
      <w:pStyle w:val="Footer"/>
      <w:framePr w:w="288" w:h="367" w:hRule="exact" w:wrap="none" w:vAnchor="text" w:hAnchor="page" w:x="11052" w:y="407"/>
      <w:jc w:val="right"/>
      <w:rPr>
        <w:rStyle w:val="PageNumber"/>
        <w:color w:val="000000" w:themeColor="text1"/>
        <w:sz w:val="16"/>
        <w:szCs w:val="16"/>
      </w:rPr>
    </w:pPr>
    <w:r w:rsidRPr="00E1703E">
      <w:rPr>
        <w:rStyle w:val="PageNumber"/>
        <w:color w:val="000000" w:themeColor="text1"/>
        <w:sz w:val="16"/>
        <w:szCs w:val="16"/>
      </w:rPr>
      <w:fldChar w:fldCharType="begin"/>
    </w:r>
    <w:r w:rsidRPr="00E1703E">
      <w:rPr>
        <w:rStyle w:val="PageNumber"/>
        <w:color w:val="000000" w:themeColor="text1"/>
        <w:sz w:val="16"/>
        <w:szCs w:val="16"/>
      </w:rPr>
      <w:instrText xml:space="preserve">PAGE  </w:instrText>
    </w:r>
    <w:r w:rsidRPr="00E1703E">
      <w:rPr>
        <w:rStyle w:val="PageNumber"/>
        <w:color w:val="000000" w:themeColor="text1"/>
        <w:sz w:val="16"/>
        <w:szCs w:val="16"/>
      </w:rPr>
      <w:fldChar w:fldCharType="separate"/>
    </w:r>
    <w:r w:rsidR="008300C6">
      <w:rPr>
        <w:rStyle w:val="PageNumber"/>
        <w:noProof/>
        <w:color w:val="000000" w:themeColor="text1"/>
        <w:sz w:val="16"/>
        <w:szCs w:val="16"/>
      </w:rPr>
      <w:t>1</w:t>
    </w:r>
    <w:r w:rsidRPr="00E1703E">
      <w:rPr>
        <w:rStyle w:val="PageNumber"/>
        <w:color w:val="000000" w:themeColor="text1"/>
        <w:sz w:val="16"/>
        <w:szCs w:val="16"/>
      </w:rPr>
      <w:fldChar w:fldCharType="end"/>
    </w:r>
  </w:p>
  <w:p w14:paraId="35CD9535" w14:textId="137A5D95" w:rsidR="00EA7EB7" w:rsidRPr="00EA7EB7" w:rsidRDefault="00E1703E" w:rsidP="00EA7EB7">
    <w:pPr>
      <w:pStyle w:val="BasicParagraph"/>
      <w:tabs>
        <w:tab w:val="right" w:pos="9360"/>
      </w:tabs>
      <w:rPr>
        <w:rFonts w:ascii="Arial-ItalicMT" w:hAnsi="Arial-ItalicMT" w:cs="Arial-ItalicMT"/>
        <w:i/>
        <w:iCs/>
        <w:sz w:val="14"/>
        <w:szCs w:val="14"/>
      </w:rPr>
    </w:pPr>
    <w:r>
      <w:rPr>
        <w:noProof/>
      </w:rPr>
      <mc:AlternateContent>
        <mc:Choice Requires="wps">
          <w:drawing>
            <wp:anchor distT="0" distB="0" distL="114300" distR="114300" simplePos="0" relativeHeight="251663360" behindDoc="0" locked="0" layoutInCell="1" allowOverlap="1" wp14:anchorId="63D5898E" wp14:editId="5C57F9DD">
              <wp:simplePos x="0" y="0"/>
              <wp:positionH relativeFrom="column">
                <wp:posOffset>1669627</wp:posOffset>
              </wp:positionH>
              <wp:positionV relativeFrom="paragraph">
                <wp:posOffset>136102</wp:posOffset>
              </wp:positionV>
              <wp:extent cx="3975312" cy="347133"/>
              <wp:effectExtent l="0" t="0" r="0" b="8890"/>
              <wp:wrapNone/>
              <wp:docPr id="6" name="Text Box 6"/>
              <wp:cNvGraphicFramePr/>
              <a:graphic xmlns:a="http://schemas.openxmlformats.org/drawingml/2006/main">
                <a:graphicData uri="http://schemas.microsoft.com/office/word/2010/wordprocessingShape">
                  <wps:wsp>
                    <wps:cNvSpPr txBox="1"/>
                    <wps:spPr>
                      <a:xfrm>
                        <a:off x="0" y="0"/>
                        <a:ext cx="3975312" cy="3471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3F95F7"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2E7B23">
                          <w:pPr>
                            <w:spacing w:line="200" w:lineRule="exact"/>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5898E" id="_x0000_t202" coordsize="21600,21600" o:spt="202" path="m,l,21600r21600,l21600,xe">
              <v:stroke joinstyle="miter"/>
              <v:path gradientshapeok="t" o:connecttype="rect"/>
            </v:shapetype>
            <v:shape id="Text Box 6" o:spid="_x0000_s1026" type="#_x0000_t202" style="position:absolute;margin-left:131.45pt;margin-top:10.7pt;width:313pt;height:2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iOYQIAADQFAAAOAAAAZHJzL2Uyb0RvYy54bWysVEtv2zAMvg/YfxB0X51XlzWIU2QpOgwI&#10;2mLt0LMiS4kxWdQkJnb260vJzmPdLh12sSm+RH78qOl1Uxm2Uz6UYHPev+hxpqyEorTrnH9/uv3w&#10;ibOAwhbCgFU536vAr2fv301rN1ED2IAplGeUxIZJ7XK+QXSTLAtyoyoRLsApS0YNvhJIR7/OCi9q&#10;yl6ZbNDrfcxq8IXzIFUIpL1pjXyW8mutJN5rHRQyk3OqDdPXp+8qfrPZVEzWXrhNKbsyxD9UUYnS&#10;0qXHVDcCBdv68o9UVSk9BNB4IaHKQOtSqtQDddPvvermcSOcSr0QOMEdYQr/L6282z26B8+w+QwN&#10;DTACUrswCaSM/TTaV/FPlTKyE4T7I2yqQSZJObwaXw77A84k2YajcX84jGmyU7TzAb8oqFgUcu5p&#10;LAktsVsGbF0PLvEyC7elMWk0xv6moJytRqXZdtGngpOEe6NilLHflGZlkeqOisQqtTCe7QTxQUip&#10;LKaWU17yjl6a7n5LYOcfQ9uq3hJ8jEg3g8VjcFVa8AmlV2UXPw4l69afoD7rO4rYrJpukCso9jRf&#10;Dy31g5O3JQ1hKQI+CE9cp5HS/uI9fbSBOufQSZxtwP/6mz76EwXJyllNu5Pz8HMrvOLMfLVEzqv+&#10;aBSXLR1Gl+MBHfy5ZXVusdtqATSOPr0UTiYx+qM5iNpD9UxrPo+3kklYSXfnHA/iAtuNpmdCqvk8&#10;OdF6OYFL++hkTB3hjRR7ap6Fdx0PkRh8B4ctE5NXdGx9Y6SF+RZBl4mrEeAW1Q54Ws3E9u4Zibt/&#10;fk5ep8du9gIAAP//AwBQSwMEFAAGAAgAAAAhAAoHL4jdAAAACQEAAA8AAABkcnMvZG93bnJldi54&#10;bWxMj8tOwzAQRfdI/QdrKrGjdqIS0hCnqkBsQZSHxM6Np0nUeBzFbhP+nmEFu3kc3TlTbmfXiwuO&#10;ofOkIVkpEEi1tx01Gt7fnm5yECEasqb3hBq+McC2WlyVprB+ole87GMjOIRCYTS0MQ6FlKFu0Zmw&#10;8gMS745+dCZyOzbSjmbicNfLVKlMOtMRX2jNgA8t1qf92Wn4eD5+fa7VS/PobofJz0qS20itr5fz&#10;7h5ExDn+wfCrz+pQsdPBn8kG0WtIs3TDKBfJGgQDeZ7z4KDhLktAVqX8/0H1AwAA//8DAFBLAQIt&#10;ABQABgAIAAAAIQC2gziS/gAAAOEBAAATAAAAAAAAAAAAAAAAAAAAAABbQ29udGVudF9UeXBlc10u&#10;eG1sUEsBAi0AFAAGAAgAAAAhADj9If/WAAAAlAEAAAsAAAAAAAAAAAAAAAAALwEAAF9yZWxzLy5y&#10;ZWxzUEsBAi0AFAAGAAgAAAAhAFs/eI5hAgAANAUAAA4AAAAAAAAAAAAAAAAALgIAAGRycy9lMm9E&#10;b2MueG1sUEsBAi0AFAAGAAgAAAAhAAoHL4jdAAAACQEAAA8AAAAAAAAAAAAAAAAAuwQAAGRycy9k&#10;b3ducmV2LnhtbFBLBQYAAAAABAAEAPMAAADFBQAAAAA=&#10;" filled="f" stroked="f">
              <v:textbox>
                <w:txbxContent>
                  <w:p w14:paraId="2F3F95F7"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2E7B23">
                    <w:pPr>
                      <w:spacing w:line="200" w:lineRule="exact"/>
                      <w:rPr>
                        <w:color w:val="7F7F7F" w:themeColor="text1" w:themeTint="80"/>
                        <w:sz w:val="16"/>
                        <w:szCs w:val="16"/>
                      </w:rPr>
                    </w:pPr>
                  </w:p>
                </w:txbxContent>
              </v:textbox>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251665408" behindDoc="0" locked="0" layoutInCell="1" allowOverlap="1" wp14:anchorId="779D8760" wp14:editId="049D715E">
              <wp:simplePos x="0" y="0"/>
              <wp:positionH relativeFrom="column">
                <wp:posOffset>-3387</wp:posOffset>
              </wp:positionH>
              <wp:positionV relativeFrom="paragraph">
                <wp:posOffset>481542</wp:posOffset>
              </wp:positionV>
              <wp:extent cx="5376122" cy="571500"/>
              <wp:effectExtent l="0" t="0" r="8890" b="12700"/>
              <wp:wrapNone/>
              <wp:docPr id="8" name="Text Box 8"/>
              <wp:cNvGraphicFramePr/>
              <a:graphic xmlns:a="http://schemas.openxmlformats.org/drawingml/2006/main">
                <a:graphicData uri="http://schemas.microsoft.com/office/word/2010/wordprocessingShape">
                  <wps:wsp>
                    <wps:cNvSpPr txBox="1"/>
                    <wps:spPr>
                      <a:xfrm>
                        <a:off x="0" y="0"/>
                        <a:ext cx="5376122"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52DDF2" w14:textId="4FFBD6C1"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2E7B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D8760" id="Text Box 8" o:spid="_x0000_s1027" type="#_x0000_t202" style="position:absolute;margin-left:-.25pt;margin-top:37.9pt;width:423.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PLWgIAACsFAAAOAAAAZHJzL2Uyb0RvYy54bWysVN9P2zAQfp+0/8Hy+0jbCZgqUtSBmCYh&#10;QJSJZ9exaTTH552vTbq/fmcnKYzthWkvzuV8P7/7zmfnXePEzmCswZdyejSRwngNVe2fSvnt4erD&#10;JykiKV8pB96Ucm+iPF+8f3fWhrmZwQZcZVBwEB/nbSjlhijMiyLqjWlUPIJgPF9awEYR/+JTUaFq&#10;OXrjitlkclK0gFVA0CZG1l72l3KR41trNN1aGw0JV0qujfKJ+Vyns1icqfkTqrCp9VCG+ocqGlV7&#10;TnoIdalIiS3Wf4Rqao0QwdKRhqYAa2ttcg/czXTyqpvVRgWTe2FwYjjAFP9fWH2zW4U7FNR9ho4H&#10;mABpQ5xHVqZ+OotN+nKlgu8Zwv0BNtOR0Kw8/nh6Mp3NpNB8d3w6PZ5kXItn74CRvhhoRBJKiTyW&#10;jJbaXUfijGw6mqRkHq5q5/JonP9NwYa9xuTZDt7PBWeJ9s4kL+fvjRV1letOiswqc+FQ7BTzQWlt&#10;POWWc1y2TlaWc7/FcbBPrn1Vb3E+eOTM4Ong3NQeMKP0quzq+1iy7e0Zvxd9J5G6dceNv5jnGqo9&#10;jxmh34AY9FXNs7hWke4UMuV5srzGdMuHddCWEgZJig3gz7/pkz0zkW+laHmFShl/bBUaKdxXzxxN&#10;+zYKOArrUfDb5gJ4ClN+IILOIjsguVG0CM0jb/cyZeEr5TXnKiWN4gX1i8yvgzbLZTbirQqKrv0q&#10;6BQ6oZqY9dA9KgwD/YiJewPjcqn5Kxb2tsnTw3JLYOtM0YRrj+KAN29kZu7weqSVf/mfrZ7fuMUv&#10;AAAA//8DAFBLAwQUAAYACAAAACEAo7H9T90AAAAIAQAADwAAAGRycy9kb3ducmV2LnhtbEyPwU7D&#10;MBBE70j8g7WVuLVOEQ0ljVNVCE5IiDQcODrxNrEar0PstuHvWU70uDNPszP5dnK9OOMYrCcFy0UC&#10;AqnxxlKr4LN6na9BhKjJ6N4TKvjBANvi9ibXmfEXKvG8j63gEAqZVtDFOGRShqZDp8PCD0jsHfzo&#10;dORzbKUZ9YXDXS/vkySVTlviD50e8LnD5rg/OQW7Lypf7Pd7/VEeSltVTwm9pUel7mbTbgMi4hT/&#10;Yfirz9Wh4E61P5EJolcwXzGo4HHFA9heP6RLEDVzKSuyyOX1gOIXAAD//wMAUEsBAi0AFAAGAAgA&#10;AAAhALaDOJL+AAAA4QEAABMAAAAAAAAAAAAAAAAAAAAAAFtDb250ZW50X1R5cGVzXS54bWxQSwEC&#10;LQAUAAYACAAAACEAOP0h/9YAAACUAQAACwAAAAAAAAAAAAAAAAAvAQAAX3JlbHMvLnJlbHNQSwEC&#10;LQAUAAYACAAAACEAKIHjy1oCAAArBQAADgAAAAAAAAAAAAAAAAAuAgAAZHJzL2Uyb0RvYy54bWxQ&#10;SwECLQAUAAYACAAAACEAo7H9T90AAAAIAQAADwAAAAAAAAAAAAAAAAC0BAAAZHJzL2Rvd25yZXYu&#10;eG1sUEsFBgAAAAAEAAQA8wAAAL4FAAAAAA==&#10;" filled="f" stroked="f">
              <v:textbox inset="0,0,0,0">
                <w:txbxContent>
                  <w:p w14:paraId="7852DDF2" w14:textId="4FFBD6C1"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2E7B23"/>
                </w:txbxContent>
              </v:textbox>
            </v:shape>
          </w:pict>
        </mc:Fallback>
      </mc:AlternateContent>
    </w:r>
    <w:r w:rsidR="002E7B23">
      <w:rPr>
        <w:noProof/>
      </w:rPr>
      <mc:AlternateContent>
        <mc:Choice Requires="wps">
          <w:drawing>
            <wp:anchor distT="0" distB="0" distL="114300" distR="114300" simplePos="0" relativeHeight="251664384" behindDoc="0" locked="0" layoutInCell="1" allowOverlap="1" wp14:anchorId="476A72F1" wp14:editId="6837F564">
              <wp:simplePos x="0" y="0"/>
              <wp:positionH relativeFrom="column">
                <wp:posOffset>-5080</wp:posOffset>
              </wp:positionH>
              <wp:positionV relativeFrom="paragraph">
                <wp:posOffset>140335</wp:posOffset>
              </wp:positionV>
              <wp:extent cx="1605915" cy="342528"/>
              <wp:effectExtent l="0" t="0" r="19685" b="0"/>
              <wp:wrapNone/>
              <wp:docPr id="7" name="Text Box 7"/>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A6217A" w14:textId="77777777" w:rsidR="002E7B23" w:rsidRPr="003810F4" w:rsidRDefault="002E7B23" w:rsidP="002E7B23">
                          <w:pPr>
                            <w:pStyle w:val="Footer"/>
                          </w:pPr>
                          <w:hyperlink r:id="rId1" w:history="1">
                            <w:r w:rsidRPr="003810F4">
                              <w:rPr>
                                <w:rStyle w:val="Hyperlink"/>
                                <w:rFonts w:cs="Arial-ItalicMT"/>
                                <w:iCs/>
                                <w:sz w:val="24"/>
                                <w:szCs w:val="24"/>
                                <w:u w:val="none"/>
                              </w:rPr>
                              <w:t>www.smartirb.org</w:t>
                            </w:r>
                          </w:hyperlink>
                        </w:p>
                        <w:p w14:paraId="555F31BE" w14:textId="77777777" w:rsidR="002E7B23" w:rsidRDefault="002E7B23" w:rsidP="002E7B2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6A72F1" id="Text Box 7" o:spid="_x0000_s1028" type="#_x0000_t202" style="position:absolute;margin-left:-.4pt;margin-top:11.05pt;width:126.45pt;height:26.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0eYQIAADMFAAAOAAAAZHJzL2Uyb0RvYy54bWysVN9v0zAQfkfif7D8TtOGdYxq6VQ2FSFN&#10;28SG9uw6dhvh+Ix9bVL+es5O0o7CyxAvzuX83a/v7nx51daG7ZQPFdiCT0ZjzpSVUFZ2XfBvT8t3&#10;F5wFFLYUBqwq+F4FfjV/++aycTOVwwZMqTwjJzbMGlfwDaKbZVmQG1WLMAKnLF1q8LVA+vXrrPSi&#10;Ie+1yfLx+DxrwJfOg1QhkPamu+Tz5F9rJfFe66CQmYJTbphOn85VPLP5pZitvXCbSvZpiH/IohaV&#10;paAHVzcCBdv66g9XdSU9BNA4klBnoHUlVaqBqpmMT6p53AinUi1ETnAHmsL/cyvvdo/uwTNsP0FL&#10;DYyENC7MAiljPa32dfxSpozuicL9gTbVIpPR6Hw8/TiZcibp7v1ZPs0vopvsaO18wM8KahaFgntq&#10;S2JL7G4DdtABEoNZWFbGpNYY+5uCfHYalXrbWx8TThLujYpWxn5VmlVlyjsq0lSpa+PZTtA8CCmV&#10;xVRy8kvoiNIU+zWGPT6adlm9xvhgkSKDxYNxXVnwiaWTtMvvQ8q6wxPVL+qOIrarlgoveD70cwXl&#10;ntrsoduA4OSyol7cioAPwtPIU2dpjfGeDm2gKTj0Emcb8D//po94mkS65ayhFSp4+LEVXnFmvlia&#10;0bhvSTibfsjpxw/a1Uut3dbXQN2Y0EPhZBIjFs0gag/1M235IkajK2ElxSw4DuI1dgtNr4RUi0UC&#10;0XY5gbf20cnoOrIbJ+ypfRbe9WOINMB3MCyZmJ1MY4eNlhYWWwRdpVGN/HZs9rzTZqZh71+RuPov&#10;/xPq+NbNfwEAAP//AwBQSwMEFAAGAAgAAAAhAPTbO0HcAAAABwEAAA8AAABkcnMvZG93bnJldi54&#10;bWxMzsFqwzAMBuD7YO9gVNhtdWpYN7I4pYTsMBiDpB3s6MZqEhrLIXZa7+3nnLabxC9+fdkumIFd&#10;cXK9JQmbdQIMqbG6p1bC8fD2+ALMeUVaDZZQwg862OX3d5lKtb1RhdfatyyWkEuVhM77MeXcNR0a&#10;5dZ2RIrZ2U5G+bhOLdeTusVyM3CRJFtuVE/xQ6dGLDpsLvVsJHyLsi3DZ7X/ovePKlzK4lDMtZQP&#10;q7B/BeYx+L9jWPiRDnk0nexM2rFBwgL3EoTYAIuxeFqGk4TnbQI8z/h/f/4LAAD//wMAUEsBAi0A&#10;FAAGAAgAAAAhALaDOJL+AAAA4QEAABMAAAAAAAAAAAAAAAAAAAAAAFtDb250ZW50X1R5cGVzXS54&#10;bWxQSwECLQAUAAYACAAAACEAOP0h/9YAAACUAQAACwAAAAAAAAAAAAAAAAAvAQAAX3JlbHMvLnJl&#10;bHNQSwECLQAUAAYACAAAACEARIrNHmECAAAzBQAADgAAAAAAAAAAAAAAAAAuAgAAZHJzL2Uyb0Rv&#10;Yy54bWxQSwECLQAUAAYACAAAACEA9Ns7QdwAAAAHAQAADwAAAAAAAAAAAAAAAAC7BAAAZHJzL2Rv&#10;d25yZXYueG1sUEsFBgAAAAAEAAQA8wAAAMQFAAAAAA==&#10;" filled="f" stroked="f">
              <v:textbox inset="0,,0">
                <w:txbxContent>
                  <w:p w14:paraId="59A6217A" w14:textId="77777777" w:rsidR="002E7B23" w:rsidRPr="003810F4" w:rsidRDefault="002E7B23" w:rsidP="002E7B23">
                    <w:pPr>
                      <w:pStyle w:val="Footer"/>
                    </w:pPr>
                    <w:hyperlink r:id="rId2" w:history="1">
                      <w:r w:rsidRPr="003810F4">
                        <w:rPr>
                          <w:rStyle w:val="Hyperlink"/>
                          <w:rFonts w:cs="Arial-ItalicMT"/>
                          <w:iCs/>
                          <w:sz w:val="24"/>
                          <w:szCs w:val="24"/>
                          <w:u w:val="none"/>
                        </w:rPr>
                        <w:t>www.smartirb.org</w:t>
                      </w:r>
                    </w:hyperlink>
                  </w:p>
                  <w:p w14:paraId="555F31BE" w14:textId="77777777" w:rsidR="002E7B23" w:rsidRDefault="002E7B23" w:rsidP="002E7B23"/>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D36F3" w14:textId="0D7630C9" w:rsidR="00F3457B" w:rsidRDefault="00472799" w:rsidP="002E7B23">
    <w:pPr>
      <w:pStyle w:val="Footer"/>
      <w:ind w:right="360"/>
    </w:pPr>
    <w:r>
      <w:rPr>
        <w:noProof/>
      </w:rPr>
      <mc:AlternateContent>
        <mc:Choice Requires="wps">
          <w:drawing>
            <wp:anchor distT="0" distB="0" distL="0" distR="0" simplePos="0" relativeHeight="251671552" behindDoc="1" locked="0" layoutInCell="1" allowOverlap="1" wp14:anchorId="73726EF9" wp14:editId="7E1D95EC">
              <wp:simplePos x="0" y="0"/>
              <wp:positionH relativeFrom="margin">
                <wp:align>left</wp:align>
              </wp:positionH>
              <wp:positionV relativeFrom="bottomMargin">
                <wp:posOffset>8891</wp:posOffset>
              </wp:positionV>
              <wp:extent cx="1162050" cy="1905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190500"/>
                      </a:xfrm>
                      <a:prstGeom prst="rect">
                        <a:avLst/>
                      </a:prstGeom>
                    </wps:spPr>
                    <wps:txbx>
                      <w:txbxContent>
                        <w:p w14:paraId="6F2C3094" w14:textId="2049B5BA" w:rsidR="00223CF3" w:rsidRDefault="00223CF3" w:rsidP="00223CF3">
                          <w:pPr>
                            <w:spacing w:before="19"/>
                            <w:ind w:left="20"/>
                            <w:rPr>
                              <w:sz w:val="24"/>
                            </w:rPr>
                          </w:pPr>
                          <w:r>
                            <w:rPr>
                              <w:color w:val="0462C1"/>
                              <w:spacing w:val="-2"/>
                              <w:sz w:val="24"/>
                            </w:rPr>
                            <w:t>ww</w:t>
                          </w:r>
                          <w:r w:rsidR="00472799">
                            <w:rPr>
                              <w:color w:val="0462C1"/>
                              <w:spacing w:val="-2"/>
                              <w:sz w:val="24"/>
                            </w:rPr>
                            <w:t>w</w:t>
                          </w:r>
                          <w:r>
                            <w:rPr>
                              <w:color w:val="0462C1"/>
                              <w:spacing w:val="-2"/>
                              <w:sz w:val="24"/>
                            </w:rPr>
                            <w:t>.smartirb.org</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3726EF9" id="_x0000_t202" coordsize="21600,21600" o:spt="202" path="m,l,21600r21600,l21600,xe">
              <v:stroke joinstyle="miter"/>
              <v:path gradientshapeok="t" o:connecttype="rect"/>
            </v:shapetype>
            <v:shape id="Textbox 2" o:spid="_x0000_s1030" type="#_x0000_t202" style="position:absolute;margin-left:0;margin-top:.7pt;width:91.5pt;height:15pt;z-index:-251644928;visibility:visible;mso-wrap-style:square;mso-width-percent:0;mso-height-percent:0;mso-wrap-distance-left:0;mso-wrap-distance-top:0;mso-wrap-distance-right:0;mso-wrap-distance-bottom:0;mso-position-horizontal:lef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PNTlgEAACIDAAAOAAAAZHJzL2Uyb0RvYy54bWysUl9v0zAQf0fad7D8vjqtxgRR02lsAiFN&#10;gDT4AK5jNxGxz9y5TfrtOXtpi+AN7cU5584///54fTf5QRwsUg+hkctFJYUNBto+7Br54/vH63dS&#10;UNKh1QME28ijJXm3uXqzHmNtV9DB0FoUDBKoHmMju5RirRSZznpNC4g2cNMBep14izvVoh4Z3Q9q&#10;VVW3agRsI4KxRPz38aUpNwXfOWvSV+fIJjE0krmlsmJZt3lVm7Wud6hj15uZhv4PFl73gS89Qz3q&#10;pMUe+3+gfG8QCFxaGPAKnOuNLRpYzbL6S81zp6MtWtgcimeb6PVgzZfDc/yGIk0fYOIAiwiKT2B+&#10;Enujxkj1PJM9pZp4OgudHPr8ZQmCD7K3x7OfdkrCZLTl7ap6yy3DveV7Lovh6nI6IqVPFrzIRSOR&#10;8yoM9OGJUr5f16eRmczL/ZlJmraT6NtG3uQU858ttEfWMnKcjaRfe41WiuFzYL9y9qcCT8X2VGAa&#10;HqC8kCwpwP0+gesLgQvuTICDKLzmR5OT/nNfpi5Pe/MbAAD//wMAUEsDBBQABgAIAAAAIQCx5sME&#10;2gAAAAUBAAAPAAAAZHJzL2Rvd25yZXYueG1sTI/BbsIwEETvSPyDtZV6A6cFIZrGQahqT5WqhvTQ&#10;oxMviUW8DrGB9O9ZTuU4M6vZN9lmdJ044xCsJwVP8wQEUu2NpUbBT/kxW4MIUZPRnSdU8IcBNvl0&#10;kunU+AsVeN7FRnAJhVQraGPsUylD3aLTYe57JM72fnA6shwaaQZ94XLXyeckWUmnLfGHVvf41mJ9&#10;2J2cgu0vFe/2+FV9F/vCluVLQp+rg1KPD+P2FUTEMf4fww2f0SFnpsqfyATRKeAhkd0liFu4XrCu&#10;FCzYkHkm7+nzKwAAAP//AwBQSwECLQAUAAYACAAAACEAtoM4kv4AAADhAQAAEwAAAAAAAAAAAAAA&#10;AAAAAAAAW0NvbnRlbnRfVHlwZXNdLnhtbFBLAQItABQABgAIAAAAIQA4/SH/1gAAAJQBAAALAAAA&#10;AAAAAAAAAAAAAC8BAABfcmVscy8ucmVsc1BLAQItABQABgAIAAAAIQBr4PNTlgEAACIDAAAOAAAA&#10;AAAAAAAAAAAAAC4CAABkcnMvZTJvRG9jLnhtbFBLAQItABQABgAIAAAAIQCx5sME2gAAAAUBAAAP&#10;AAAAAAAAAAAAAAAAAPADAABkcnMvZG93bnJldi54bWxQSwUGAAAAAAQABADzAAAA9wQAAAAA&#10;" filled="f" stroked="f">
              <v:textbox inset="0,0,0,0">
                <w:txbxContent>
                  <w:p w14:paraId="6F2C3094" w14:textId="2049B5BA" w:rsidR="00223CF3" w:rsidRDefault="00223CF3" w:rsidP="00223CF3">
                    <w:pPr>
                      <w:spacing w:before="19"/>
                      <w:ind w:left="20"/>
                      <w:rPr>
                        <w:sz w:val="24"/>
                      </w:rPr>
                    </w:pPr>
                    <w:r>
                      <w:rPr>
                        <w:color w:val="0462C1"/>
                        <w:spacing w:val="-2"/>
                        <w:sz w:val="24"/>
                      </w:rPr>
                      <w:t>ww</w:t>
                    </w:r>
                    <w:r w:rsidR="00472799">
                      <w:rPr>
                        <w:color w:val="0462C1"/>
                        <w:spacing w:val="-2"/>
                        <w:sz w:val="24"/>
                      </w:rPr>
                      <w:t>w</w:t>
                    </w:r>
                    <w:r>
                      <w:rPr>
                        <w:color w:val="0462C1"/>
                        <w:spacing w:val="-2"/>
                        <w:sz w:val="24"/>
                      </w:rPr>
                      <w:t>.smartirb.org</w:t>
                    </w:r>
                  </w:p>
                </w:txbxContent>
              </v:textbox>
              <w10:wrap anchorx="margin" anchory="margin"/>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251669504" behindDoc="0" locked="0" layoutInCell="1" allowOverlap="1" wp14:anchorId="64CABEF8" wp14:editId="39F0B19A">
              <wp:simplePos x="0" y="0"/>
              <wp:positionH relativeFrom="column">
                <wp:posOffset>1390015</wp:posOffset>
              </wp:positionH>
              <wp:positionV relativeFrom="paragraph">
                <wp:posOffset>57150</wp:posOffset>
              </wp:positionV>
              <wp:extent cx="5015552" cy="571500"/>
              <wp:effectExtent l="0" t="0" r="13970" b="0"/>
              <wp:wrapNone/>
              <wp:docPr id="135524183" name="Text Box 135524183"/>
              <wp:cNvGraphicFramePr/>
              <a:graphic xmlns:a="http://schemas.openxmlformats.org/drawingml/2006/main">
                <a:graphicData uri="http://schemas.microsoft.com/office/word/2010/wordprocessingShape">
                  <wps:wsp>
                    <wps:cNvSpPr txBox="1"/>
                    <wps:spPr>
                      <a:xfrm>
                        <a:off x="0" y="0"/>
                        <a:ext cx="5015552" cy="571500"/>
                      </a:xfrm>
                      <a:prstGeom prst="rect">
                        <a:avLst/>
                      </a:prstGeom>
                      <a:noFill/>
                      <a:ln>
                        <a:noFill/>
                      </a:ln>
                      <a:effectLst/>
                    </wps:spPr>
                    <wps:txbx>
                      <w:txbxContent>
                        <w:p w14:paraId="0E860813" w14:textId="77777777" w:rsidR="00223CF3" w:rsidRPr="002E7B23" w:rsidRDefault="00223CF3" w:rsidP="00223CF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Pr>
                              <w:color w:val="7F7F7F" w:themeColor="text1" w:themeTint="80"/>
                            </w:rPr>
                            <w:br/>
                          </w:r>
                          <w:r w:rsidRPr="002E7B23">
                            <w:rPr>
                              <w:color w:val="7F7F7F" w:themeColor="text1" w:themeTint="80"/>
                            </w:rPr>
                            <w:t xml:space="preserve">“This information was obtained from </w:t>
                          </w:r>
                          <w:r>
                            <w:rPr>
                              <w:color w:val="7F7F7F" w:themeColor="text1" w:themeTint="80"/>
                            </w:rPr>
                            <w:t>“Letter of Acknowledgment”</w:t>
                          </w:r>
                          <w:r w:rsidRPr="002E7B23">
                            <w:rPr>
                              <w:color w:val="7F7F7F" w:themeColor="text1" w:themeTint="80"/>
                            </w:rPr>
                            <w:t xml:space="preserve"> as part of SMART IRB</w:t>
                          </w:r>
                          <w:r>
                            <w:rPr>
                              <w:color w:val="7F7F7F" w:themeColor="text1" w:themeTint="80"/>
                            </w:rPr>
                            <w:t>, which is</w:t>
                          </w:r>
                          <w:r w:rsidRPr="00205470">
                            <w:rPr>
                              <w:color w:val="7F7F7F" w:themeColor="text1" w:themeTint="80"/>
                            </w:rPr>
                            <w:t xml:space="preserve"> funded in whole or in part with Federal funds from the National Center for Advancing Translational Sciences, National Institutes of Health, Department of Health and Human Services, under Contract No. 75N950C00008.</w:t>
                          </w:r>
                        </w:p>
                        <w:p w14:paraId="46F07667" w14:textId="77777777" w:rsidR="00223CF3" w:rsidRDefault="00223CF3" w:rsidP="00223CF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ABEF8" id="Text Box 135524183" o:spid="_x0000_s1031" type="#_x0000_t202" style="position:absolute;margin-left:109.45pt;margin-top:4.5pt;width:394.9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OpaDwIAACgEAAAOAAAAZHJzL2Uyb0RvYy54bWysU01v2zAMvQ/YfxB0X+wE8DYYcYqsRYYB&#10;QVugLXpWZCk2YIkapcTOfv0oOU62bqdhF5kmKX6897S8GUzHjgp9C7bi81nOmbIS6tbuK/7yvPnw&#10;mTMfhK1FB1ZV/KQ8v1m9f7fsXakW0EBXK2RUxPqydxVvQnBllnnZKCP8DJyyFNSARgT6xX1Wo+ip&#10;uumyRZ5/zHrA2iFI5T1578YgX6X6WisZHrT2KrCu4jRbSCemcxfPbLUU5R6Fa1p5HkP8wxRGtJaa&#10;XkrdiSDYAds/SplWInjQYSbBZKB1K1XagbaZ52+2eWqEU2kXAse7C0z+/5WV98cn94gsDF9gIAIj&#10;IL3zpSdn3GfQaOKXJmUUJwhPF9jUEJgkZ5HPi6JYcCYpVnyaF3nCNbvedujDVwWGRaPiSLQktMRx&#10;6wN1pNQpJTazsGm7LlHT2d8clDh6VOL2fPs6cLTCsBtYW9Mo0zI7qE+0I8JIv3dy09IgW+HDo0Di&#10;m9YiDYcHOnQHfcXhbHHWAP74mz/mEw0U5awn/VTcfz8IVJx13ywRFMU2GTgZu8mwB3MLJMk5vQ4n&#10;k0kXMHSTqRHMK0l7HbtQSFhJvSoeJvM2jCqmpyHVep2SSFJOhK19cjKWjshFWJ+HV4HujH0g1u5h&#10;UpYo31Aw5o6Yrw8BdJv4ibiOKBJZ8YfkmGg7P52o91//U9b1ga9+AgAA//8DAFBLAwQUAAYACAAA&#10;ACEAt9LCttwAAAAJAQAADwAAAGRycy9kb3ducmV2LnhtbEyPwU7DMBBE70j8g7WVuFG7PVRJiFNV&#10;FZyQEGl64OjE2yRqvA6x24a/Z3uC486MZufl29kN4opT6D1pWC0VCKTG255aDcfq7TkBEaIhawZP&#10;qOEHA2yLx4fcZNbfqMTrIbaCSyhkRkMX45hJGZoOnQlLPyKxd/KTM5HPqZV2Mjcud4NcK7WRzvTE&#10;Hzoz4r7D5ny4OA27Lypf+++P+rM8lX1VpYreN2etnxbz7gVExDn+heE+n6dDwZtqfyEbxKBhvUpS&#10;jmpIGenuK5UwS80CK7LI5X+C4hcAAP//AwBQSwECLQAUAAYACAAAACEAtoM4kv4AAADhAQAAEwAA&#10;AAAAAAAAAAAAAAAAAAAAW0NvbnRlbnRfVHlwZXNdLnhtbFBLAQItABQABgAIAAAAIQA4/SH/1gAA&#10;AJQBAAALAAAAAAAAAAAAAAAAAC8BAABfcmVscy8ucmVsc1BLAQItABQABgAIAAAAIQBzCOpaDwIA&#10;ACgEAAAOAAAAAAAAAAAAAAAAAC4CAABkcnMvZTJvRG9jLnhtbFBLAQItABQABgAIAAAAIQC30sK2&#10;3AAAAAkBAAAPAAAAAAAAAAAAAAAAAGkEAABkcnMvZG93bnJldi54bWxQSwUGAAAAAAQABADzAAAA&#10;cgUAAAAA&#10;" filled="f" stroked="f">
              <v:textbox inset="0,0,0,0">
                <w:txbxContent>
                  <w:p w14:paraId="0E860813" w14:textId="77777777" w:rsidR="00223CF3" w:rsidRPr="002E7B23" w:rsidRDefault="00223CF3" w:rsidP="00223CF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Pr>
                        <w:color w:val="7F7F7F" w:themeColor="text1" w:themeTint="80"/>
                      </w:rPr>
                      <w:br/>
                    </w:r>
                    <w:r w:rsidRPr="002E7B23">
                      <w:rPr>
                        <w:color w:val="7F7F7F" w:themeColor="text1" w:themeTint="80"/>
                      </w:rPr>
                      <w:t xml:space="preserve">“This information was obtained from </w:t>
                    </w:r>
                    <w:r>
                      <w:rPr>
                        <w:color w:val="7F7F7F" w:themeColor="text1" w:themeTint="80"/>
                      </w:rPr>
                      <w:t>“Letter of Acknowledgment”</w:t>
                    </w:r>
                    <w:r w:rsidRPr="002E7B23">
                      <w:rPr>
                        <w:color w:val="7F7F7F" w:themeColor="text1" w:themeTint="80"/>
                      </w:rPr>
                      <w:t xml:space="preserve"> as part of SMART IRB</w:t>
                    </w:r>
                    <w:r>
                      <w:rPr>
                        <w:color w:val="7F7F7F" w:themeColor="text1" w:themeTint="80"/>
                      </w:rPr>
                      <w:t>, which is</w:t>
                    </w:r>
                    <w:r w:rsidRPr="00205470">
                      <w:rPr>
                        <w:color w:val="7F7F7F" w:themeColor="text1" w:themeTint="80"/>
                      </w:rPr>
                      <w:t xml:space="preserve"> funded in whole or in part with Federal funds from the National Center for Advancing Translational Sciences, National Institutes of Health, Department of Health and Human Services, under Contract No. 75N950C00008.</w:t>
                    </w:r>
                  </w:p>
                  <w:p w14:paraId="46F07667" w14:textId="77777777" w:rsidR="00223CF3" w:rsidRDefault="00223CF3" w:rsidP="00223CF3"/>
                </w:txbxContent>
              </v:textbox>
            </v:shape>
          </w:pict>
        </mc:Fallback>
      </mc:AlternateContent>
    </w:r>
    <w:r w:rsidR="00223CF3">
      <w:rPr>
        <w:noProof/>
      </w:rPr>
      <mc:AlternateContent>
        <mc:Choice Requires="wps">
          <w:drawing>
            <wp:anchor distT="0" distB="0" distL="0" distR="0" simplePos="0" relativeHeight="251673600" behindDoc="1" locked="0" layoutInCell="1" allowOverlap="1" wp14:anchorId="36880132" wp14:editId="75AFCE9A">
              <wp:simplePos x="0" y="0"/>
              <wp:positionH relativeFrom="margin">
                <wp:align>left</wp:align>
              </wp:positionH>
              <wp:positionV relativeFrom="page">
                <wp:posOffset>9205700</wp:posOffset>
              </wp:positionV>
              <wp:extent cx="886460" cy="1581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6460" cy="158115"/>
                      </a:xfrm>
                      <a:prstGeom prst="rect">
                        <a:avLst/>
                      </a:prstGeom>
                    </wps:spPr>
                    <wps:txbx>
                      <w:txbxContent>
                        <w:p w14:paraId="03CB8A7A" w14:textId="77777777" w:rsidR="00223CF3" w:rsidRDefault="00223CF3" w:rsidP="00223CF3">
                          <w:pPr>
                            <w:spacing w:before="27"/>
                            <w:ind w:left="20"/>
                            <w:rPr>
                              <w:sz w:val="15"/>
                            </w:rPr>
                          </w:pPr>
                          <w:r>
                            <w:rPr>
                              <w:color w:val="7E7E7E"/>
                              <w:w w:val="105"/>
                              <w:sz w:val="15"/>
                            </w:rPr>
                            <w:t>Version date: 03/</w:t>
                          </w:r>
                          <w:r>
                            <w:rPr>
                              <w:color w:val="7E7E7E"/>
                              <w:spacing w:val="-4"/>
                              <w:w w:val="105"/>
                              <w:sz w:val="15"/>
                            </w:rPr>
                            <w:t>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6880132" id="Textbox 5" o:spid="_x0000_s1032" type="#_x0000_t202" style="position:absolute;margin-left:0;margin-top:724.85pt;width:69.8pt;height:12.45pt;z-index:-251642880;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7DlwEAACEDAAAOAAAAZHJzL2Uyb0RvYy54bWysUsGO0zAQvSPxD5bv1M2Kraqo6QpYgZBW&#10;gLTLB7iO3UTEHjPjNunfM3bTFsENcbHHM+Pn99548zD5QRwtUg+hkdViKYUNBto+7Bv5/eXjm7UU&#10;lHRo9QDBNvJkST5sX7/ajLG2d9DB0FoUDBKoHmMju5RirRSZznpNC4g2cNEBep34iHvVoh4Z3Q/q&#10;brlcqRGwjQjGEnH28VyU24LvnDXpq3NkkxgaydxSWbGsu7yq7UbXe9Sx681MQ/8DC6/7wI9eoR51&#10;0uKA/V9QvjcIBC4tDHgFzvXGFg2splr+oea509EWLWwOxatN9P9gzZfjc/yGIk3vYeIBFhEUn8D8&#10;IPZGjZHquSd7SjVxdxY6OfR5ZwmCL7K3p6ufdkrCcHK9Xr1dccVwqbpfV9V99lvdLkek9MmCFzlo&#10;JPK4CgF9fKJ0br20zFzOz2ciadpNom8bucqgObOD9sRSRp5mI+nnQaOVYvgc2K48+kuAl2B3CTAN&#10;H6B8kKwowLtDAtcXAjfcmQDPoUiY/0we9O/n0nX72dtfAAAA//8DAFBLAwQUAAYACAAAACEA4d+U&#10;jN8AAAAKAQAADwAAAGRycy9kb3ducmV2LnhtbEyPwU7DMBBE70j9B2srcaMOJUpJiFNVCE5IiDQc&#10;ODrxNrEar9PYbcPf45zKcWdGs2/y7WR6dsHRaUsCHlcRMKTGKk2tgO/q/eEZmPOSlOwtoYBfdLAt&#10;Fne5zJS9UomXvW9ZKCGXSQGd90PGuWs6NNKt7IAUvIMdjfThHFuuRnkN5abn6yhKuJGawodODvja&#10;YXPcn42A3Q+Vb/r0WX+Vh1JXVRrRR3IU4n457V6AeZz8LQwzfkCHIjDV9kzKsV5AGOKDGsfpBtjs&#10;P6UJsHqWNnECvMj5/wnFHwAAAP//AwBQSwECLQAUAAYACAAAACEAtoM4kv4AAADhAQAAEwAAAAAA&#10;AAAAAAAAAAAAAAAAW0NvbnRlbnRfVHlwZXNdLnhtbFBLAQItABQABgAIAAAAIQA4/SH/1gAAAJQB&#10;AAALAAAAAAAAAAAAAAAAAC8BAABfcmVscy8ucmVsc1BLAQItABQABgAIAAAAIQDVbw7DlwEAACED&#10;AAAOAAAAAAAAAAAAAAAAAC4CAABkcnMvZTJvRG9jLnhtbFBLAQItABQABgAIAAAAIQDh35SM3wAA&#10;AAoBAAAPAAAAAAAAAAAAAAAAAPEDAABkcnMvZG93bnJldi54bWxQSwUGAAAAAAQABADzAAAA/QQA&#10;AAAA&#10;" filled="f" stroked="f">
              <v:textbox inset="0,0,0,0">
                <w:txbxContent>
                  <w:p w14:paraId="03CB8A7A" w14:textId="77777777" w:rsidR="00223CF3" w:rsidRDefault="00223CF3" w:rsidP="00223CF3">
                    <w:pPr>
                      <w:spacing w:before="27"/>
                      <w:ind w:left="20"/>
                      <w:rPr>
                        <w:sz w:val="15"/>
                      </w:rPr>
                    </w:pPr>
                    <w:r>
                      <w:rPr>
                        <w:color w:val="7E7E7E"/>
                        <w:w w:val="105"/>
                        <w:sz w:val="15"/>
                      </w:rPr>
                      <w:t>Version date: 03/</w:t>
                    </w:r>
                    <w:r>
                      <w:rPr>
                        <w:color w:val="7E7E7E"/>
                        <w:spacing w:val="-4"/>
                        <w:w w:val="105"/>
                        <w:sz w:val="15"/>
                      </w:rPr>
                      <w:t>25</w:t>
                    </w:r>
                  </w:p>
                </w:txbxContent>
              </v:textbox>
              <w10:wrap anchorx="margin" anchory="page"/>
            </v:shape>
          </w:pict>
        </mc:Fallback>
      </mc:AlternateContent>
    </w:r>
    <w:r w:rsidR="002E7B2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4FAB3" w14:textId="77777777" w:rsidR="00C90DED" w:rsidRDefault="00C90DED" w:rsidP="00C05F9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479E3B" w14:textId="77777777" w:rsidR="00DE0FE3" w:rsidRDefault="00DE0FE3" w:rsidP="00C90DED">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169E7DE" w14:textId="77777777" w:rsidR="008300C6" w:rsidRDefault="008300C6" w:rsidP="00DE0FE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C4CCC" w14:textId="77777777" w:rsidR="00C90DED" w:rsidRPr="00C90DED" w:rsidRDefault="00C90DED" w:rsidP="00C90DED">
    <w:pPr>
      <w:pStyle w:val="Footer"/>
      <w:framePr w:w="230" w:h="1155" w:hRule="exact" w:wrap="notBeside" w:vAnchor="text" w:hAnchor="page" w:x="11272" w:y="408"/>
      <w:jc w:val="right"/>
      <w:rPr>
        <w:rStyle w:val="PageNumber"/>
        <w:color w:val="404040" w:themeColor="text1" w:themeTint="BF"/>
        <w:sz w:val="20"/>
        <w:szCs w:val="20"/>
      </w:rPr>
    </w:pPr>
    <w:r w:rsidRPr="00C90DED">
      <w:rPr>
        <w:rStyle w:val="PageNumber"/>
        <w:color w:val="404040" w:themeColor="text1" w:themeTint="BF"/>
        <w:sz w:val="20"/>
        <w:szCs w:val="20"/>
      </w:rPr>
      <w:fldChar w:fldCharType="begin"/>
    </w:r>
    <w:r w:rsidRPr="00C90DED">
      <w:rPr>
        <w:rStyle w:val="PageNumber"/>
        <w:color w:val="404040" w:themeColor="text1" w:themeTint="BF"/>
        <w:sz w:val="20"/>
        <w:szCs w:val="20"/>
      </w:rPr>
      <w:instrText xml:space="preserve">PAGE  </w:instrText>
    </w:r>
    <w:r w:rsidRPr="00C90DED">
      <w:rPr>
        <w:rStyle w:val="PageNumber"/>
        <w:color w:val="404040" w:themeColor="text1" w:themeTint="BF"/>
        <w:sz w:val="20"/>
        <w:szCs w:val="20"/>
      </w:rPr>
      <w:fldChar w:fldCharType="separate"/>
    </w:r>
    <w:r w:rsidR="00554023">
      <w:rPr>
        <w:rStyle w:val="PageNumber"/>
        <w:noProof/>
        <w:color w:val="404040" w:themeColor="text1" w:themeTint="BF"/>
        <w:sz w:val="20"/>
        <w:szCs w:val="20"/>
      </w:rPr>
      <w:t>2</w:t>
    </w:r>
    <w:r w:rsidRPr="00C90DED">
      <w:rPr>
        <w:rStyle w:val="PageNumber"/>
        <w:color w:val="404040" w:themeColor="text1" w:themeTint="BF"/>
        <w:sz w:val="20"/>
        <w:szCs w:val="20"/>
      </w:rPr>
      <w:fldChar w:fldCharType="end"/>
    </w:r>
  </w:p>
  <w:p w14:paraId="732EE9D2" w14:textId="050DA81E" w:rsidR="008300C6" w:rsidRDefault="008300C6" w:rsidP="00DE0FE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FD7EF" w14:textId="77777777" w:rsidR="008300C6" w:rsidRDefault="00830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6A00E" w14:textId="77777777" w:rsidR="00D21189" w:rsidRDefault="00D21189" w:rsidP="00BE1911">
      <w:pPr>
        <w:spacing w:after="0" w:line="240" w:lineRule="auto"/>
      </w:pPr>
      <w:r>
        <w:separator/>
      </w:r>
    </w:p>
  </w:footnote>
  <w:footnote w:type="continuationSeparator" w:id="0">
    <w:p w14:paraId="30AD16C6" w14:textId="77777777" w:rsidR="00D21189" w:rsidRDefault="00D21189" w:rsidP="00BE1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FC6C0" w14:textId="66904BF1" w:rsidR="008300C6" w:rsidRDefault="008300C6">
    <w:pPr>
      <w:pStyle w:val="Header"/>
    </w:pPr>
    <w:r>
      <w:rPr>
        <w:noProof/>
      </w:rPr>
      <w:drawing>
        <wp:inline distT="0" distB="0" distL="0" distR="0" wp14:anchorId="48BE50FD" wp14:editId="4835DE17">
          <wp:extent cx="1537335" cy="553441"/>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_Logo_SMARTIRB.png"/>
                  <pic:cNvPicPr/>
                </pic:nvPicPr>
                <pic:blipFill>
                  <a:blip r:embed="rId1">
                    <a:extLst>
                      <a:ext uri="{28A0092B-C50C-407E-A947-70E740481C1C}">
                        <a14:useLocalDpi xmlns:a14="http://schemas.microsoft.com/office/drawing/2010/main" val="0"/>
                      </a:ext>
                    </a:extLst>
                  </a:blip>
                  <a:stretch>
                    <a:fillRect/>
                  </a:stretch>
                </pic:blipFill>
                <pic:spPr>
                  <a:xfrm>
                    <a:off x="0" y="0"/>
                    <a:ext cx="1559255" cy="5613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A65F7" w14:textId="0B8CCA7F" w:rsidR="00F3457B" w:rsidRDefault="00437EC9">
    <w:pPr>
      <w:pStyle w:val="Header"/>
    </w:pPr>
    <w:r>
      <w:rPr>
        <w:noProof/>
      </w:rPr>
      <mc:AlternateContent>
        <mc:Choice Requires="wps">
          <w:drawing>
            <wp:anchor distT="0" distB="0" distL="114300" distR="114300" simplePos="0" relativeHeight="251667456" behindDoc="0" locked="0" layoutInCell="1" allowOverlap="1" wp14:anchorId="3341178B" wp14:editId="6F5D5D16">
              <wp:simplePos x="0" y="0"/>
              <wp:positionH relativeFrom="margin">
                <wp:align>right</wp:align>
              </wp:positionH>
              <wp:positionV relativeFrom="paragraph">
                <wp:posOffset>-47625</wp:posOffset>
              </wp:positionV>
              <wp:extent cx="5376672" cy="571500"/>
              <wp:effectExtent l="0" t="0" r="14605" b="0"/>
              <wp:wrapNone/>
              <wp:docPr id="11" name="Text Box 11"/>
              <wp:cNvGraphicFramePr/>
              <a:graphic xmlns:a="http://schemas.openxmlformats.org/drawingml/2006/main">
                <a:graphicData uri="http://schemas.microsoft.com/office/word/2010/wordprocessingShape">
                  <wps:wsp>
                    <wps:cNvSpPr txBox="1"/>
                    <wps:spPr>
                      <a:xfrm>
                        <a:off x="0" y="0"/>
                        <a:ext cx="5376672" cy="571500"/>
                      </a:xfrm>
                      <a:prstGeom prst="rect">
                        <a:avLst/>
                      </a:prstGeom>
                      <a:noFill/>
                      <a:ln>
                        <a:noFill/>
                      </a:ln>
                      <a:effectLst/>
                    </wps:spPr>
                    <wps:txbx>
                      <w:txbxContent>
                        <w:p w14:paraId="32FF29D8" w14:textId="38BC7431" w:rsidR="00437EC9" w:rsidRPr="009F0A55" w:rsidRDefault="00437EC9" w:rsidP="00437EC9">
                          <w:pPr>
                            <w:spacing w:after="240"/>
                          </w:pPr>
                          <w:r>
                            <w:rPr>
                              <w:b/>
                              <w:sz w:val="20"/>
                              <w:szCs w:val="20"/>
                            </w:rPr>
                            <w:t>Purpose of Form</w:t>
                          </w:r>
                          <w:r w:rsidRPr="00082F52">
                            <w:rPr>
                              <w:b/>
                              <w:sz w:val="20"/>
                              <w:szCs w:val="20"/>
                            </w:rPr>
                            <w:t>:</w:t>
                          </w:r>
                          <w:r w:rsidRPr="00082F52">
                            <w:rPr>
                              <w:i/>
                              <w:sz w:val="20"/>
                              <w:szCs w:val="20"/>
                            </w:rPr>
                            <w:t xml:space="preserve"> </w:t>
                          </w:r>
                          <w:r w:rsidRPr="001A5FD8">
                            <w:t xml:space="preserve">This </w:t>
                          </w:r>
                          <w:r>
                            <w:t xml:space="preserve">form documents </w:t>
                          </w:r>
                          <w:r w:rsidRPr="001A5FD8">
                            <w:t>that</w:t>
                          </w:r>
                          <w:r>
                            <w:t xml:space="preserve"> the following Reviewing IRB Institution will serve as Reviewing IRB for the research noted below; and the following Relying Institution has agreed to cede IRB review to the Reviewing IRB listed below. </w:t>
                          </w:r>
                          <w:r w:rsidR="00BE2B61">
                            <w:t xml:space="preserve">Flexible </w:t>
                          </w:r>
                          <w:r w:rsidR="000B77D6">
                            <w:t>implementation applies.</w:t>
                          </w:r>
                        </w:p>
                        <w:p w14:paraId="01F5166B" w14:textId="77777777" w:rsidR="00437EC9" w:rsidRDefault="00437EC9" w:rsidP="00437EC9">
                          <w:pPr>
                            <w:spacing w:after="80" w:line="240" w:lineRule="auto"/>
                            <w:rPr>
                              <w:rFonts w:cs="Times New Roman"/>
                              <w:i/>
                              <w:sz w:val="20"/>
                              <w:szCs w:val="20"/>
                            </w:rPr>
                          </w:pPr>
                        </w:p>
                        <w:p w14:paraId="3269BD45" w14:textId="77777777" w:rsidR="00437EC9" w:rsidRPr="00082F52" w:rsidRDefault="00437EC9" w:rsidP="00437EC9">
                          <w:pPr>
                            <w:spacing w:after="80" w:line="240" w:lineRule="auto"/>
                            <w:rPr>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1178B" id="_x0000_t202" coordsize="21600,21600" o:spt="202" path="m,l,21600r21600,l21600,xe">
              <v:stroke joinstyle="miter"/>
              <v:path gradientshapeok="t" o:connecttype="rect"/>
            </v:shapetype>
            <v:shape id="Text Box 11" o:spid="_x0000_s1029" type="#_x0000_t202" style="position:absolute;margin-left:372.15pt;margin-top:-3.75pt;width:423.35pt;height:4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jHEQIAACgEAAAOAAAAZHJzL2Uyb0RvYy54bWysU99v2jAQfp+0/8Hy+whQQaeIULFWTJNQ&#10;W4lOfTaOTSI5Pu9sSNhfv7NDoOv2NO3Fudyd78f3fV7cdY1hR4W+BlvwyWjMmbISytruC/79Zf3p&#10;M2c+CFsKA1YV/KQ8v1t+/LBoXa6mUIEpFTIqYn3euoJXIbg8y7ysVCP8CJyyFNSAjQj0i/usRNFS&#10;9cZk0/F4nrWApUOQynvyPvRBvkz1tVYyPGntVWCm4DRbSCemcxfPbLkQ+R6Fq2p5HkP8wxSNqC01&#10;vZR6EEGwA9Z/lGpqieBBh5GEJgOta6nSDrTNZPxum20lnEq7EDjeXWDy/6+sfDxu3TOy0H2BjgiM&#10;gLTO556ccZ9OYxO/NCmjOEF4usCmusAkOWc3t/P57ZQzSbHZ7WQ2Trhm19sOffiqoGHRKDgSLQkt&#10;cdz4QB0pdUiJzSysa2MSNcb+5qDE3qMSt+fb14GjFbpdx+qy4DfDMjsoT7QjQk+/d3Jd0yAb4cOz&#10;QOKb1iINhyc6tIG24HC2OKsAf/7NH/OJBopy1pJ+Cu5/HAQqzsw3SwRFsQ0GDsZuMOyhuQeS5IRe&#10;h5PJpAsYzGBqhOaVpL2KXSgkrKReBQ+DeR96FdPTkGq1SkkkKSfCxm6djKUjchHWl+5VoDtjH4i1&#10;RxiUJfJ3FPS5PearQwBdJ34irj2KRFb8ITkm2s5PJ+r97X/Kuj7w5S8AAAD//wMAUEsDBBQABgAI&#10;AAAAIQDiDH3J3QAAAAYBAAAPAAAAZHJzL2Rvd25yZXYueG1sTI/BTsMwEETvSPyDtUjcWoeKpiXE&#10;qSoEJ6SKNBw4OvE2sRqvQ+y24e/ZnuC2oxnNvM03k+vFGcdgPSl4mCcgkBpvLLUKPqu32RpEiJqM&#10;7j2hgh8MsClub3KdGX+hEs/72AouoZBpBV2MQyZlaDp0Osz9gMTewY9OR5ZjK82oL1zuerlIklQ6&#10;bYkXOj3gS4fNcX9yCrZfVL7a7139UR5KW1VPCb2nR6Xu76btM4iIU/wLwxWf0aFgptqfyATRK+BH&#10;ooLZagmC3fVjugJR87FYgixy+R+/+AUAAP//AwBQSwECLQAUAAYACAAAACEAtoM4kv4AAADhAQAA&#10;EwAAAAAAAAAAAAAAAAAAAAAAW0NvbnRlbnRfVHlwZXNdLnhtbFBLAQItABQABgAIAAAAIQA4/SH/&#10;1gAAAJQBAAALAAAAAAAAAAAAAAAAAC8BAABfcmVscy8ucmVsc1BLAQItABQABgAIAAAAIQAcqAjH&#10;EQIAACgEAAAOAAAAAAAAAAAAAAAAAC4CAABkcnMvZTJvRG9jLnhtbFBLAQItABQABgAIAAAAIQDi&#10;DH3J3QAAAAYBAAAPAAAAAAAAAAAAAAAAAGsEAABkcnMvZG93bnJldi54bWxQSwUGAAAAAAQABADz&#10;AAAAdQUAAAAA&#10;" filled="f" stroked="f">
              <v:textbox inset="0,0,0,0">
                <w:txbxContent>
                  <w:p w14:paraId="32FF29D8" w14:textId="38BC7431" w:rsidR="00437EC9" w:rsidRPr="009F0A55" w:rsidRDefault="00437EC9" w:rsidP="00437EC9">
                    <w:pPr>
                      <w:spacing w:after="240"/>
                    </w:pPr>
                    <w:r>
                      <w:rPr>
                        <w:b/>
                        <w:sz w:val="20"/>
                        <w:szCs w:val="20"/>
                      </w:rPr>
                      <w:t>Purpose of Form</w:t>
                    </w:r>
                    <w:r w:rsidRPr="00082F52">
                      <w:rPr>
                        <w:b/>
                        <w:sz w:val="20"/>
                        <w:szCs w:val="20"/>
                      </w:rPr>
                      <w:t>:</w:t>
                    </w:r>
                    <w:r w:rsidRPr="00082F52">
                      <w:rPr>
                        <w:i/>
                        <w:sz w:val="20"/>
                        <w:szCs w:val="20"/>
                      </w:rPr>
                      <w:t xml:space="preserve"> </w:t>
                    </w:r>
                    <w:r w:rsidRPr="001A5FD8">
                      <w:t xml:space="preserve">This </w:t>
                    </w:r>
                    <w:r>
                      <w:t xml:space="preserve">form documents </w:t>
                    </w:r>
                    <w:r w:rsidRPr="001A5FD8">
                      <w:t>that</w:t>
                    </w:r>
                    <w:r>
                      <w:t xml:space="preserve"> the following Reviewing IRB Institution will serve as Reviewing IRB for the research noted below; and the following Relying Institution has agreed to cede IRB review to the Reviewing IRB listed below. </w:t>
                    </w:r>
                    <w:r w:rsidR="00BE2B61">
                      <w:t xml:space="preserve">Flexible </w:t>
                    </w:r>
                    <w:r w:rsidR="000B77D6">
                      <w:t>implementation applies.</w:t>
                    </w:r>
                  </w:p>
                  <w:p w14:paraId="01F5166B" w14:textId="77777777" w:rsidR="00437EC9" w:rsidRDefault="00437EC9" w:rsidP="00437EC9">
                    <w:pPr>
                      <w:spacing w:after="80" w:line="240" w:lineRule="auto"/>
                      <w:rPr>
                        <w:rFonts w:cs="Times New Roman"/>
                        <w:i/>
                        <w:sz w:val="20"/>
                        <w:szCs w:val="20"/>
                      </w:rPr>
                    </w:pPr>
                  </w:p>
                  <w:p w14:paraId="3269BD45" w14:textId="77777777" w:rsidR="00437EC9" w:rsidRPr="00082F52" w:rsidRDefault="00437EC9" w:rsidP="00437EC9">
                    <w:pPr>
                      <w:spacing w:after="80" w:line="240" w:lineRule="auto"/>
                      <w:rPr>
                        <w:sz w:val="18"/>
                        <w:szCs w:val="18"/>
                      </w:rPr>
                    </w:pPr>
                  </w:p>
                </w:txbxContent>
              </v:textbox>
              <w10:wrap anchorx="margin"/>
            </v:shape>
          </w:pict>
        </mc:Fallback>
      </mc:AlternateContent>
    </w:r>
    <w:r w:rsidR="00794FCD">
      <w:rPr>
        <w:noProof/>
      </w:rPr>
      <w:drawing>
        <wp:inline distT="0" distB="0" distL="0" distR="0" wp14:anchorId="7FED8E79" wp14:editId="71FC0610">
          <wp:extent cx="1390015" cy="503555"/>
          <wp:effectExtent l="0" t="0" r="635" b="0"/>
          <wp:docPr id="19690183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18331" name="Picture 196901833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0015" cy="5035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36348" w14:textId="77777777" w:rsidR="008300C6" w:rsidRDefault="008300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1A695" w14:textId="77777777" w:rsidR="008300C6" w:rsidRDefault="008300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C9864" w14:textId="523DE9B4" w:rsidR="008E7767" w:rsidRDefault="008E7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E0921"/>
    <w:multiLevelType w:val="hybridMultilevel"/>
    <w:tmpl w:val="B2AA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97AE3"/>
    <w:multiLevelType w:val="hybridMultilevel"/>
    <w:tmpl w:val="72AC9F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5D2467A"/>
    <w:multiLevelType w:val="hybridMultilevel"/>
    <w:tmpl w:val="FE48A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161072"/>
    <w:multiLevelType w:val="multilevel"/>
    <w:tmpl w:val="6290B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D1520"/>
    <w:multiLevelType w:val="hybridMultilevel"/>
    <w:tmpl w:val="44362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D5133"/>
    <w:multiLevelType w:val="hybridMultilevel"/>
    <w:tmpl w:val="D0CE1706"/>
    <w:lvl w:ilvl="0" w:tplc="63EE1706">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708DE"/>
    <w:multiLevelType w:val="hybridMultilevel"/>
    <w:tmpl w:val="AF1AEB96"/>
    <w:lvl w:ilvl="0" w:tplc="DA56A36E">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3036A"/>
    <w:multiLevelType w:val="multilevel"/>
    <w:tmpl w:val="6B84252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26C05435"/>
    <w:multiLevelType w:val="hybridMultilevel"/>
    <w:tmpl w:val="87C4D304"/>
    <w:lvl w:ilvl="0" w:tplc="795E82F4">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0E3C84"/>
    <w:multiLevelType w:val="hybridMultilevel"/>
    <w:tmpl w:val="CE9A61DA"/>
    <w:lvl w:ilvl="0" w:tplc="A3FEEA64">
      <w:start w:val="1"/>
      <w:numFmt w:val="bullet"/>
      <w:lvlText w:val=""/>
      <w:lvlJc w:val="left"/>
      <w:pPr>
        <w:ind w:left="720" w:hanging="360"/>
      </w:pPr>
      <w:rPr>
        <w:rFonts w:ascii="Symbol" w:hAnsi="Symbol" w:hint="default"/>
      </w:rPr>
    </w:lvl>
    <w:lvl w:ilvl="1" w:tplc="968CF178" w:tentative="1">
      <w:start w:val="1"/>
      <w:numFmt w:val="bullet"/>
      <w:lvlText w:val="o"/>
      <w:lvlJc w:val="left"/>
      <w:pPr>
        <w:ind w:left="1440" w:hanging="360"/>
      </w:pPr>
      <w:rPr>
        <w:rFonts w:ascii="Courier New" w:hAnsi="Courier New" w:cs="Courier New" w:hint="default"/>
      </w:rPr>
    </w:lvl>
    <w:lvl w:ilvl="2" w:tplc="08E44C6E" w:tentative="1">
      <w:start w:val="1"/>
      <w:numFmt w:val="bullet"/>
      <w:lvlText w:val=""/>
      <w:lvlJc w:val="left"/>
      <w:pPr>
        <w:ind w:left="2160" w:hanging="360"/>
      </w:pPr>
      <w:rPr>
        <w:rFonts w:ascii="Wingdings" w:hAnsi="Wingdings" w:hint="default"/>
      </w:rPr>
    </w:lvl>
    <w:lvl w:ilvl="3" w:tplc="91BC5030" w:tentative="1">
      <w:start w:val="1"/>
      <w:numFmt w:val="bullet"/>
      <w:lvlText w:val=""/>
      <w:lvlJc w:val="left"/>
      <w:pPr>
        <w:ind w:left="2880" w:hanging="360"/>
      </w:pPr>
      <w:rPr>
        <w:rFonts w:ascii="Symbol" w:hAnsi="Symbol" w:hint="default"/>
      </w:rPr>
    </w:lvl>
    <w:lvl w:ilvl="4" w:tplc="D4463216" w:tentative="1">
      <w:start w:val="1"/>
      <w:numFmt w:val="bullet"/>
      <w:lvlText w:val="o"/>
      <w:lvlJc w:val="left"/>
      <w:pPr>
        <w:ind w:left="3600" w:hanging="360"/>
      </w:pPr>
      <w:rPr>
        <w:rFonts w:ascii="Courier New" w:hAnsi="Courier New" w:cs="Courier New" w:hint="default"/>
      </w:rPr>
    </w:lvl>
    <w:lvl w:ilvl="5" w:tplc="DF38FF30" w:tentative="1">
      <w:start w:val="1"/>
      <w:numFmt w:val="bullet"/>
      <w:lvlText w:val=""/>
      <w:lvlJc w:val="left"/>
      <w:pPr>
        <w:ind w:left="4320" w:hanging="360"/>
      </w:pPr>
      <w:rPr>
        <w:rFonts w:ascii="Wingdings" w:hAnsi="Wingdings" w:hint="default"/>
      </w:rPr>
    </w:lvl>
    <w:lvl w:ilvl="6" w:tplc="87402F10" w:tentative="1">
      <w:start w:val="1"/>
      <w:numFmt w:val="bullet"/>
      <w:lvlText w:val=""/>
      <w:lvlJc w:val="left"/>
      <w:pPr>
        <w:ind w:left="5040" w:hanging="360"/>
      </w:pPr>
      <w:rPr>
        <w:rFonts w:ascii="Symbol" w:hAnsi="Symbol" w:hint="default"/>
      </w:rPr>
    </w:lvl>
    <w:lvl w:ilvl="7" w:tplc="C9B4A2D0" w:tentative="1">
      <w:start w:val="1"/>
      <w:numFmt w:val="bullet"/>
      <w:lvlText w:val="o"/>
      <w:lvlJc w:val="left"/>
      <w:pPr>
        <w:ind w:left="5760" w:hanging="360"/>
      </w:pPr>
      <w:rPr>
        <w:rFonts w:ascii="Courier New" w:hAnsi="Courier New" w:cs="Courier New" w:hint="default"/>
      </w:rPr>
    </w:lvl>
    <w:lvl w:ilvl="8" w:tplc="B3F670E8" w:tentative="1">
      <w:start w:val="1"/>
      <w:numFmt w:val="bullet"/>
      <w:lvlText w:val=""/>
      <w:lvlJc w:val="left"/>
      <w:pPr>
        <w:ind w:left="6480" w:hanging="360"/>
      </w:pPr>
      <w:rPr>
        <w:rFonts w:ascii="Wingdings" w:hAnsi="Wingdings" w:hint="default"/>
      </w:rPr>
    </w:lvl>
  </w:abstractNum>
  <w:abstractNum w:abstractNumId="10" w15:restartNumberingAfterBreak="0">
    <w:nsid w:val="34CA5ADC"/>
    <w:multiLevelType w:val="hybridMultilevel"/>
    <w:tmpl w:val="0C14D434"/>
    <w:lvl w:ilvl="0" w:tplc="482C2070">
      <w:start w:val="1"/>
      <w:numFmt w:val="bullet"/>
      <w:lvlText w:val=""/>
      <w:lvlJc w:val="left"/>
      <w:pPr>
        <w:ind w:left="765" w:hanging="360"/>
      </w:pPr>
      <w:rPr>
        <w:rFonts w:ascii="Symbol" w:hAnsi="Symbol" w:hint="default"/>
      </w:rPr>
    </w:lvl>
    <w:lvl w:ilvl="1" w:tplc="C8DE8624" w:tentative="1">
      <w:start w:val="1"/>
      <w:numFmt w:val="bullet"/>
      <w:lvlText w:val="o"/>
      <w:lvlJc w:val="left"/>
      <w:pPr>
        <w:ind w:left="1485" w:hanging="360"/>
      </w:pPr>
      <w:rPr>
        <w:rFonts w:ascii="Courier New" w:hAnsi="Courier New" w:cs="Courier New" w:hint="default"/>
      </w:rPr>
    </w:lvl>
    <w:lvl w:ilvl="2" w:tplc="990E1A2A" w:tentative="1">
      <w:start w:val="1"/>
      <w:numFmt w:val="bullet"/>
      <w:lvlText w:val=""/>
      <w:lvlJc w:val="left"/>
      <w:pPr>
        <w:ind w:left="2205" w:hanging="360"/>
      </w:pPr>
      <w:rPr>
        <w:rFonts w:ascii="Wingdings" w:hAnsi="Wingdings" w:hint="default"/>
      </w:rPr>
    </w:lvl>
    <w:lvl w:ilvl="3" w:tplc="15B06BE4" w:tentative="1">
      <w:start w:val="1"/>
      <w:numFmt w:val="bullet"/>
      <w:lvlText w:val=""/>
      <w:lvlJc w:val="left"/>
      <w:pPr>
        <w:ind w:left="2925" w:hanging="360"/>
      </w:pPr>
      <w:rPr>
        <w:rFonts w:ascii="Symbol" w:hAnsi="Symbol" w:hint="default"/>
      </w:rPr>
    </w:lvl>
    <w:lvl w:ilvl="4" w:tplc="7B6A3444" w:tentative="1">
      <w:start w:val="1"/>
      <w:numFmt w:val="bullet"/>
      <w:lvlText w:val="o"/>
      <w:lvlJc w:val="left"/>
      <w:pPr>
        <w:ind w:left="3645" w:hanging="360"/>
      </w:pPr>
      <w:rPr>
        <w:rFonts w:ascii="Courier New" w:hAnsi="Courier New" w:cs="Courier New" w:hint="default"/>
      </w:rPr>
    </w:lvl>
    <w:lvl w:ilvl="5" w:tplc="762A987A" w:tentative="1">
      <w:start w:val="1"/>
      <w:numFmt w:val="bullet"/>
      <w:lvlText w:val=""/>
      <w:lvlJc w:val="left"/>
      <w:pPr>
        <w:ind w:left="4365" w:hanging="360"/>
      </w:pPr>
      <w:rPr>
        <w:rFonts w:ascii="Wingdings" w:hAnsi="Wingdings" w:hint="default"/>
      </w:rPr>
    </w:lvl>
    <w:lvl w:ilvl="6" w:tplc="FDAE92D2" w:tentative="1">
      <w:start w:val="1"/>
      <w:numFmt w:val="bullet"/>
      <w:lvlText w:val=""/>
      <w:lvlJc w:val="left"/>
      <w:pPr>
        <w:ind w:left="5085" w:hanging="360"/>
      </w:pPr>
      <w:rPr>
        <w:rFonts w:ascii="Symbol" w:hAnsi="Symbol" w:hint="default"/>
      </w:rPr>
    </w:lvl>
    <w:lvl w:ilvl="7" w:tplc="1952DEB8" w:tentative="1">
      <w:start w:val="1"/>
      <w:numFmt w:val="bullet"/>
      <w:lvlText w:val="o"/>
      <w:lvlJc w:val="left"/>
      <w:pPr>
        <w:ind w:left="5805" w:hanging="360"/>
      </w:pPr>
      <w:rPr>
        <w:rFonts w:ascii="Courier New" w:hAnsi="Courier New" w:cs="Courier New" w:hint="default"/>
      </w:rPr>
    </w:lvl>
    <w:lvl w:ilvl="8" w:tplc="F758A85E" w:tentative="1">
      <w:start w:val="1"/>
      <w:numFmt w:val="bullet"/>
      <w:lvlText w:val=""/>
      <w:lvlJc w:val="left"/>
      <w:pPr>
        <w:ind w:left="6525" w:hanging="360"/>
      </w:pPr>
      <w:rPr>
        <w:rFonts w:ascii="Wingdings" w:hAnsi="Wingdings" w:hint="default"/>
      </w:rPr>
    </w:lvl>
  </w:abstractNum>
  <w:abstractNum w:abstractNumId="11" w15:restartNumberingAfterBreak="0">
    <w:nsid w:val="35E007F8"/>
    <w:multiLevelType w:val="multilevel"/>
    <w:tmpl w:val="B2AAB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FA78BA"/>
    <w:multiLevelType w:val="hybridMultilevel"/>
    <w:tmpl w:val="9EE2B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297A4E"/>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43CC1B73"/>
    <w:multiLevelType w:val="hybridMultilevel"/>
    <w:tmpl w:val="6290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AB24F0"/>
    <w:multiLevelType w:val="hybridMultilevel"/>
    <w:tmpl w:val="6B842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083425"/>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BFF1A4F"/>
    <w:multiLevelType w:val="hybridMultilevel"/>
    <w:tmpl w:val="0DE68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3012A2"/>
    <w:multiLevelType w:val="hybridMultilevel"/>
    <w:tmpl w:val="23885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583F6C"/>
    <w:multiLevelType w:val="hybridMultilevel"/>
    <w:tmpl w:val="A3C2B4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7787592E"/>
    <w:multiLevelType w:val="hybridMultilevel"/>
    <w:tmpl w:val="EE1660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829135F"/>
    <w:multiLevelType w:val="hybridMultilevel"/>
    <w:tmpl w:val="BDCE1B46"/>
    <w:lvl w:ilvl="0" w:tplc="248EA25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30A6B"/>
    <w:multiLevelType w:val="hybridMultilevel"/>
    <w:tmpl w:val="128E1620"/>
    <w:lvl w:ilvl="0" w:tplc="3B5A3F1E">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981E0C"/>
    <w:multiLevelType w:val="hybridMultilevel"/>
    <w:tmpl w:val="52CAA0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90651841">
    <w:abstractNumId w:val="4"/>
  </w:num>
  <w:num w:numId="2" w16cid:durableId="32116552">
    <w:abstractNumId w:val="20"/>
  </w:num>
  <w:num w:numId="3" w16cid:durableId="132449196">
    <w:abstractNumId w:val="1"/>
  </w:num>
  <w:num w:numId="4" w16cid:durableId="1784227301">
    <w:abstractNumId w:val="10"/>
  </w:num>
  <w:num w:numId="5" w16cid:durableId="2115634552">
    <w:abstractNumId w:val="9"/>
  </w:num>
  <w:num w:numId="6" w16cid:durableId="512767311">
    <w:abstractNumId w:val="2"/>
  </w:num>
  <w:num w:numId="7" w16cid:durableId="87310241">
    <w:abstractNumId w:val="22"/>
  </w:num>
  <w:num w:numId="8" w16cid:durableId="2022388556">
    <w:abstractNumId w:val="17"/>
  </w:num>
  <w:num w:numId="9" w16cid:durableId="631250845">
    <w:abstractNumId w:val="15"/>
  </w:num>
  <w:num w:numId="10" w16cid:durableId="120223141">
    <w:abstractNumId w:val="18"/>
  </w:num>
  <w:num w:numId="11" w16cid:durableId="2107996037">
    <w:abstractNumId w:val="19"/>
  </w:num>
  <w:num w:numId="12" w16cid:durableId="929507998">
    <w:abstractNumId w:val="13"/>
  </w:num>
  <w:num w:numId="13" w16cid:durableId="1237011229">
    <w:abstractNumId w:val="14"/>
  </w:num>
  <w:num w:numId="14" w16cid:durableId="1880241804">
    <w:abstractNumId w:val="0"/>
  </w:num>
  <w:num w:numId="15" w16cid:durableId="387262075">
    <w:abstractNumId w:val="16"/>
  </w:num>
  <w:num w:numId="16" w16cid:durableId="1174615325">
    <w:abstractNumId w:val="5"/>
  </w:num>
  <w:num w:numId="17" w16cid:durableId="312222586">
    <w:abstractNumId w:val="11"/>
  </w:num>
  <w:num w:numId="18" w16cid:durableId="726875824">
    <w:abstractNumId w:val="21"/>
  </w:num>
  <w:num w:numId="19" w16cid:durableId="1544900138">
    <w:abstractNumId w:val="3"/>
  </w:num>
  <w:num w:numId="20" w16cid:durableId="1792019393">
    <w:abstractNumId w:val="6"/>
  </w:num>
  <w:num w:numId="21" w16cid:durableId="85228749">
    <w:abstractNumId w:val="7"/>
  </w:num>
  <w:num w:numId="22" w16cid:durableId="1972204663">
    <w:abstractNumId w:val="8"/>
  </w:num>
  <w:num w:numId="23" w16cid:durableId="169372652">
    <w:abstractNumId w:val="12"/>
  </w:num>
  <w:num w:numId="24" w16cid:durableId="1684939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50"/>
    <w:rsid w:val="00001A65"/>
    <w:rsid w:val="00002425"/>
    <w:rsid w:val="00002471"/>
    <w:rsid w:val="00002D50"/>
    <w:rsid w:val="000036A4"/>
    <w:rsid w:val="000038CC"/>
    <w:rsid w:val="00003B1F"/>
    <w:rsid w:val="00004087"/>
    <w:rsid w:val="00006CDB"/>
    <w:rsid w:val="0000724B"/>
    <w:rsid w:val="00010A54"/>
    <w:rsid w:val="00010D31"/>
    <w:rsid w:val="00012097"/>
    <w:rsid w:val="0001310B"/>
    <w:rsid w:val="00014A19"/>
    <w:rsid w:val="00014ED2"/>
    <w:rsid w:val="00015DB1"/>
    <w:rsid w:val="00016B4F"/>
    <w:rsid w:val="00016F8E"/>
    <w:rsid w:val="00017AFC"/>
    <w:rsid w:val="00020BAC"/>
    <w:rsid w:val="00020F36"/>
    <w:rsid w:val="00023368"/>
    <w:rsid w:val="00023D0A"/>
    <w:rsid w:val="00025026"/>
    <w:rsid w:val="000256FC"/>
    <w:rsid w:val="00026AEA"/>
    <w:rsid w:val="00027754"/>
    <w:rsid w:val="00027AF7"/>
    <w:rsid w:val="00031315"/>
    <w:rsid w:val="000314E6"/>
    <w:rsid w:val="00033347"/>
    <w:rsid w:val="00034187"/>
    <w:rsid w:val="00035467"/>
    <w:rsid w:val="00036913"/>
    <w:rsid w:val="00036B36"/>
    <w:rsid w:val="00036CE7"/>
    <w:rsid w:val="00044203"/>
    <w:rsid w:val="0004752D"/>
    <w:rsid w:val="00050F24"/>
    <w:rsid w:val="000519DB"/>
    <w:rsid w:val="000545FF"/>
    <w:rsid w:val="00054FB6"/>
    <w:rsid w:val="000563BF"/>
    <w:rsid w:val="00057FA1"/>
    <w:rsid w:val="00060AEC"/>
    <w:rsid w:val="0006125F"/>
    <w:rsid w:val="00064E18"/>
    <w:rsid w:val="00064F56"/>
    <w:rsid w:val="000654D9"/>
    <w:rsid w:val="0006593B"/>
    <w:rsid w:val="00067E11"/>
    <w:rsid w:val="00070CAE"/>
    <w:rsid w:val="0007162A"/>
    <w:rsid w:val="000729DF"/>
    <w:rsid w:val="00076B76"/>
    <w:rsid w:val="00080AF3"/>
    <w:rsid w:val="0008142F"/>
    <w:rsid w:val="000817D3"/>
    <w:rsid w:val="00081803"/>
    <w:rsid w:val="00082F52"/>
    <w:rsid w:val="00083FBA"/>
    <w:rsid w:val="00090A0E"/>
    <w:rsid w:val="00091314"/>
    <w:rsid w:val="00091890"/>
    <w:rsid w:val="000920FA"/>
    <w:rsid w:val="0009475B"/>
    <w:rsid w:val="00094E96"/>
    <w:rsid w:val="000968CA"/>
    <w:rsid w:val="00097A23"/>
    <w:rsid w:val="000A0830"/>
    <w:rsid w:val="000A2DB1"/>
    <w:rsid w:val="000A36E2"/>
    <w:rsid w:val="000A4493"/>
    <w:rsid w:val="000A4969"/>
    <w:rsid w:val="000A5BC2"/>
    <w:rsid w:val="000B0911"/>
    <w:rsid w:val="000B11D9"/>
    <w:rsid w:val="000B1216"/>
    <w:rsid w:val="000B1250"/>
    <w:rsid w:val="000B1759"/>
    <w:rsid w:val="000B1760"/>
    <w:rsid w:val="000B2443"/>
    <w:rsid w:val="000B57BF"/>
    <w:rsid w:val="000B5B79"/>
    <w:rsid w:val="000B5BAB"/>
    <w:rsid w:val="000B77D6"/>
    <w:rsid w:val="000C3B05"/>
    <w:rsid w:val="000C5739"/>
    <w:rsid w:val="000C57B1"/>
    <w:rsid w:val="000C5D38"/>
    <w:rsid w:val="000C67CA"/>
    <w:rsid w:val="000C68EA"/>
    <w:rsid w:val="000C7462"/>
    <w:rsid w:val="000C7BB3"/>
    <w:rsid w:val="000D0F9F"/>
    <w:rsid w:val="000D7521"/>
    <w:rsid w:val="000D7DA0"/>
    <w:rsid w:val="000D7F92"/>
    <w:rsid w:val="000E0682"/>
    <w:rsid w:val="000E2226"/>
    <w:rsid w:val="000E34FE"/>
    <w:rsid w:val="000E39B4"/>
    <w:rsid w:val="000E3C4B"/>
    <w:rsid w:val="000E4061"/>
    <w:rsid w:val="000E41E9"/>
    <w:rsid w:val="000E6FD5"/>
    <w:rsid w:val="000E76B2"/>
    <w:rsid w:val="000F07E0"/>
    <w:rsid w:val="000F323B"/>
    <w:rsid w:val="000F3735"/>
    <w:rsid w:val="000F5FFA"/>
    <w:rsid w:val="001007F7"/>
    <w:rsid w:val="0010106A"/>
    <w:rsid w:val="00104CD3"/>
    <w:rsid w:val="001050D5"/>
    <w:rsid w:val="00105339"/>
    <w:rsid w:val="0010543E"/>
    <w:rsid w:val="00106101"/>
    <w:rsid w:val="00106342"/>
    <w:rsid w:val="00106993"/>
    <w:rsid w:val="00107F93"/>
    <w:rsid w:val="00111A52"/>
    <w:rsid w:val="00112C78"/>
    <w:rsid w:val="00113AC2"/>
    <w:rsid w:val="001149AB"/>
    <w:rsid w:val="00114FCB"/>
    <w:rsid w:val="00117C0B"/>
    <w:rsid w:val="00117DFF"/>
    <w:rsid w:val="001200B3"/>
    <w:rsid w:val="001204DA"/>
    <w:rsid w:val="00122176"/>
    <w:rsid w:val="0012258B"/>
    <w:rsid w:val="001225F3"/>
    <w:rsid w:val="00124AFA"/>
    <w:rsid w:val="001250A7"/>
    <w:rsid w:val="00126DA8"/>
    <w:rsid w:val="00127BB5"/>
    <w:rsid w:val="00131D31"/>
    <w:rsid w:val="00134530"/>
    <w:rsid w:val="00136BB6"/>
    <w:rsid w:val="001379DB"/>
    <w:rsid w:val="001402BC"/>
    <w:rsid w:val="00142093"/>
    <w:rsid w:val="00142AAF"/>
    <w:rsid w:val="001435D2"/>
    <w:rsid w:val="00143A3A"/>
    <w:rsid w:val="00145500"/>
    <w:rsid w:val="00146577"/>
    <w:rsid w:val="0014734B"/>
    <w:rsid w:val="00147409"/>
    <w:rsid w:val="00147DAF"/>
    <w:rsid w:val="001519E5"/>
    <w:rsid w:val="0015216D"/>
    <w:rsid w:val="00152553"/>
    <w:rsid w:val="0015300E"/>
    <w:rsid w:val="001540DF"/>
    <w:rsid w:val="00154FE6"/>
    <w:rsid w:val="001560B2"/>
    <w:rsid w:val="0015759C"/>
    <w:rsid w:val="0016065E"/>
    <w:rsid w:val="00162E29"/>
    <w:rsid w:val="00163685"/>
    <w:rsid w:val="00164833"/>
    <w:rsid w:val="00166DE5"/>
    <w:rsid w:val="001672B8"/>
    <w:rsid w:val="00167CE6"/>
    <w:rsid w:val="00171389"/>
    <w:rsid w:val="00171AAB"/>
    <w:rsid w:val="00171F4E"/>
    <w:rsid w:val="0017355B"/>
    <w:rsid w:val="0017424B"/>
    <w:rsid w:val="00176A9A"/>
    <w:rsid w:val="00177492"/>
    <w:rsid w:val="00183F1A"/>
    <w:rsid w:val="0018503F"/>
    <w:rsid w:val="001913FC"/>
    <w:rsid w:val="00191553"/>
    <w:rsid w:val="00193ABB"/>
    <w:rsid w:val="00194C68"/>
    <w:rsid w:val="00195855"/>
    <w:rsid w:val="00195B82"/>
    <w:rsid w:val="00197E30"/>
    <w:rsid w:val="001A10B9"/>
    <w:rsid w:val="001A2666"/>
    <w:rsid w:val="001A2A6C"/>
    <w:rsid w:val="001A30AE"/>
    <w:rsid w:val="001A31FA"/>
    <w:rsid w:val="001A34BD"/>
    <w:rsid w:val="001A4093"/>
    <w:rsid w:val="001A4EB3"/>
    <w:rsid w:val="001A6E7A"/>
    <w:rsid w:val="001A7395"/>
    <w:rsid w:val="001B03D3"/>
    <w:rsid w:val="001B0509"/>
    <w:rsid w:val="001B1FE8"/>
    <w:rsid w:val="001B53A1"/>
    <w:rsid w:val="001B6B58"/>
    <w:rsid w:val="001B6D15"/>
    <w:rsid w:val="001B6E04"/>
    <w:rsid w:val="001B7A23"/>
    <w:rsid w:val="001C04A9"/>
    <w:rsid w:val="001C1D5E"/>
    <w:rsid w:val="001C2049"/>
    <w:rsid w:val="001C2D7F"/>
    <w:rsid w:val="001C3345"/>
    <w:rsid w:val="001C37A1"/>
    <w:rsid w:val="001C44F2"/>
    <w:rsid w:val="001C4667"/>
    <w:rsid w:val="001C475C"/>
    <w:rsid w:val="001C636B"/>
    <w:rsid w:val="001C68E1"/>
    <w:rsid w:val="001D01A6"/>
    <w:rsid w:val="001D0CFE"/>
    <w:rsid w:val="001D301C"/>
    <w:rsid w:val="001D3644"/>
    <w:rsid w:val="001D367D"/>
    <w:rsid w:val="001D4224"/>
    <w:rsid w:val="001D6B16"/>
    <w:rsid w:val="001E5A39"/>
    <w:rsid w:val="001E5C60"/>
    <w:rsid w:val="001F00FA"/>
    <w:rsid w:val="001F084D"/>
    <w:rsid w:val="001F31DC"/>
    <w:rsid w:val="001F4E8A"/>
    <w:rsid w:val="001F79D6"/>
    <w:rsid w:val="00202366"/>
    <w:rsid w:val="0020256B"/>
    <w:rsid w:val="0020614C"/>
    <w:rsid w:val="002070F4"/>
    <w:rsid w:val="00207F59"/>
    <w:rsid w:val="0021007C"/>
    <w:rsid w:val="002216F1"/>
    <w:rsid w:val="00221E02"/>
    <w:rsid w:val="0022202D"/>
    <w:rsid w:val="00223CF3"/>
    <w:rsid w:val="0022784E"/>
    <w:rsid w:val="00231091"/>
    <w:rsid w:val="002352C7"/>
    <w:rsid w:val="0023547D"/>
    <w:rsid w:val="002377E9"/>
    <w:rsid w:val="00237A43"/>
    <w:rsid w:val="00237B30"/>
    <w:rsid w:val="00243953"/>
    <w:rsid w:val="00244A35"/>
    <w:rsid w:val="00246D7C"/>
    <w:rsid w:val="00247843"/>
    <w:rsid w:val="00253264"/>
    <w:rsid w:val="00253C5F"/>
    <w:rsid w:val="00254701"/>
    <w:rsid w:val="00255ACB"/>
    <w:rsid w:val="00256027"/>
    <w:rsid w:val="0026008C"/>
    <w:rsid w:val="0026016B"/>
    <w:rsid w:val="00260BBE"/>
    <w:rsid w:val="00262797"/>
    <w:rsid w:val="00264AEE"/>
    <w:rsid w:val="00267143"/>
    <w:rsid w:val="00267A76"/>
    <w:rsid w:val="002709A8"/>
    <w:rsid w:val="00275C19"/>
    <w:rsid w:val="0027761E"/>
    <w:rsid w:val="00280291"/>
    <w:rsid w:val="002820F3"/>
    <w:rsid w:val="00290BC6"/>
    <w:rsid w:val="0029154E"/>
    <w:rsid w:val="00292499"/>
    <w:rsid w:val="00292BC3"/>
    <w:rsid w:val="00294A6A"/>
    <w:rsid w:val="00294D79"/>
    <w:rsid w:val="00296416"/>
    <w:rsid w:val="002974B6"/>
    <w:rsid w:val="002A021D"/>
    <w:rsid w:val="002A257E"/>
    <w:rsid w:val="002A3AFD"/>
    <w:rsid w:val="002A3B1B"/>
    <w:rsid w:val="002A4573"/>
    <w:rsid w:val="002A5B2F"/>
    <w:rsid w:val="002A6B8E"/>
    <w:rsid w:val="002A716E"/>
    <w:rsid w:val="002B0911"/>
    <w:rsid w:val="002B28E1"/>
    <w:rsid w:val="002B3E1C"/>
    <w:rsid w:val="002B4DA0"/>
    <w:rsid w:val="002B60AD"/>
    <w:rsid w:val="002B627A"/>
    <w:rsid w:val="002C029E"/>
    <w:rsid w:val="002C09B6"/>
    <w:rsid w:val="002C0AD9"/>
    <w:rsid w:val="002C12E3"/>
    <w:rsid w:val="002C1A7C"/>
    <w:rsid w:val="002C2792"/>
    <w:rsid w:val="002C2D8F"/>
    <w:rsid w:val="002C3446"/>
    <w:rsid w:val="002C4689"/>
    <w:rsid w:val="002C7F81"/>
    <w:rsid w:val="002D028D"/>
    <w:rsid w:val="002D186F"/>
    <w:rsid w:val="002D20BD"/>
    <w:rsid w:val="002D2EA9"/>
    <w:rsid w:val="002D53F1"/>
    <w:rsid w:val="002D5E19"/>
    <w:rsid w:val="002D624D"/>
    <w:rsid w:val="002E2EB8"/>
    <w:rsid w:val="002E490B"/>
    <w:rsid w:val="002E618E"/>
    <w:rsid w:val="002E689D"/>
    <w:rsid w:val="002E6D10"/>
    <w:rsid w:val="002E7B23"/>
    <w:rsid w:val="002F20A1"/>
    <w:rsid w:val="002F300B"/>
    <w:rsid w:val="002F5C3C"/>
    <w:rsid w:val="002F6B9C"/>
    <w:rsid w:val="002F6F06"/>
    <w:rsid w:val="0030070B"/>
    <w:rsid w:val="0030139F"/>
    <w:rsid w:val="00302231"/>
    <w:rsid w:val="00304E4B"/>
    <w:rsid w:val="00305AD7"/>
    <w:rsid w:val="0030617B"/>
    <w:rsid w:val="003100D4"/>
    <w:rsid w:val="00310FA5"/>
    <w:rsid w:val="00311111"/>
    <w:rsid w:val="00315BDF"/>
    <w:rsid w:val="00316790"/>
    <w:rsid w:val="00316A7A"/>
    <w:rsid w:val="00322313"/>
    <w:rsid w:val="003236F4"/>
    <w:rsid w:val="003264EA"/>
    <w:rsid w:val="003267B6"/>
    <w:rsid w:val="003321B6"/>
    <w:rsid w:val="003348EE"/>
    <w:rsid w:val="00337116"/>
    <w:rsid w:val="00337C84"/>
    <w:rsid w:val="003436CC"/>
    <w:rsid w:val="00344075"/>
    <w:rsid w:val="0034541B"/>
    <w:rsid w:val="00347BEE"/>
    <w:rsid w:val="00351122"/>
    <w:rsid w:val="00352023"/>
    <w:rsid w:val="0035590B"/>
    <w:rsid w:val="00355DC9"/>
    <w:rsid w:val="00356FF1"/>
    <w:rsid w:val="00361057"/>
    <w:rsid w:val="0036223C"/>
    <w:rsid w:val="00363598"/>
    <w:rsid w:val="00364C8B"/>
    <w:rsid w:val="00367870"/>
    <w:rsid w:val="00370CBA"/>
    <w:rsid w:val="003717AF"/>
    <w:rsid w:val="00373528"/>
    <w:rsid w:val="00373BA4"/>
    <w:rsid w:val="00374B6C"/>
    <w:rsid w:val="0037538B"/>
    <w:rsid w:val="00375D3D"/>
    <w:rsid w:val="0037626B"/>
    <w:rsid w:val="003777F8"/>
    <w:rsid w:val="00380183"/>
    <w:rsid w:val="003810F4"/>
    <w:rsid w:val="00381E93"/>
    <w:rsid w:val="0038288C"/>
    <w:rsid w:val="00382C8A"/>
    <w:rsid w:val="00382DF3"/>
    <w:rsid w:val="00382FAC"/>
    <w:rsid w:val="003850E6"/>
    <w:rsid w:val="003850E7"/>
    <w:rsid w:val="003866CC"/>
    <w:rsid w:val="00391E08"/>
    <w:rsid w:val="003922B1"/>
    <w:rsid w:val="00396EB4"/>
    <w:rsid w:val="00397FF7"/>
    <w:rsid w:val="003A0085"/>
    <w:rsid w:val="003A1BA4"/>
    <w:rsid w:val="003A1F0B"/>
    <w:rsid w:val="003A5FC6"/>
    <w:rsid w:val="003A777C"/>
    <w:rsid w:val="003B1F6B"/>
    <w:rsid w:val="003B48DC"/>
    <w:rsid w:val="003B6B66"/>
    <w:rsid w:val="003B7C2D"/>
    <w:rsid w:val="003C04FC"/>
    <w:rsid w:val="003C0A97"/>
    <w:rsid w:val="003C214B"/>
    <w:rsid w:val="003C3CD3"/>
    <w:rsid w:val="003C5FD6"/>
    <w:rsid w:val="003D36FC"/>
    <w:rsid w:val="003D3AA6"/>
    <w:rsid w:val="003D475A"/>
    <w:rsid w:val="003D5772"/>
    <w:rsid w:val="003D5CE3"/>
    <w:rsid w:val="003D603A"/>
    <w:rsid w:val="003D6819"/>
    <w:rsid w:val="003E126A"/>
    <w:rsid w:val="003E24EA"/>
    <w:rsid w:val="003E2A40"/>
    <w:rsid w:val="003E7342"/>
    <w:rsid w:val="003E78BB"/>
    <w:rsid w:val="003E7F46"/>
    <w:rsid w:val="003F0808"/>
    <w:rsid w:val="003F0EED"/>
    <w:rsid w:val="003F1921"/>
    <w:rsid w:val="003F255B"/>
    <w:rsid w:val="003F31C7"/>
    <w:rsid w:val="003F41FC"/>
    <w:rsid w:val="003F5810"/>
    <w:rsid w:val="004014DC"/>
    <w:rsid w:val="00402BE9"/>
    <w:rsid w:val="00402E2D"/>
    <w:rsid w:val="004114B9"/>
    <w:rsid w:val="00411684"/>
    <w:rsid w:val="00411949"/>
    <w:rsid w:val="00413F53"/>
    <w:rsid w:val="00414550"/>
    <w:rsid w:val="00414BA1"/>
    <w:rsid w:val="00415572"/>
    <w:rsid w:val="00422DCB"/>
    <w:rsid w:val="00423A7A"/>
    <w:rsid w:val="0042423C"/>
    <w:rsid w:val="00424674"/>
    <w:rsid w:val="00425AE7"/>
    <w:rsid w:val="00426AA1"/>
    <w:rsid w:val="00426AA5"/>
    <w:rsid w:val="00426D86"/>
    <w:rsid w:val="00430E1C"/>
    <w:rsid w:val="0043182A"/>
    <w:rsid w:val="004325A0"/>
    <w:rsid w:val="00433B20"/>
    <w:rsid w:val="004343B4"/>
    <w:rsid w:val="00436676"/>
    <w:rsid w:val="00437EC9"/>
    <w:rsid w:val="00441522"/>
    <w:rsid w:val="0044307B"/>
    <w:rsid w:val="00444360"/>
    <w:rsid w:val="00444607"/>
    <w:rsid w:val="00444F5B"/>
    <w:rsid w:val="0044519A"/>
    <w:rsid w:val="0044590E"/>
    <w:rsid w:val="004469B7"/>
    <w:rsid w:val="0044746E"/>
    <w:rsid w:val="004500D7"/>
    <w:rsid w:val="0045049D"/>
    <w:rsid w:val="004508F4"/>
    <w:rsid w:val="00450B37"/>
    <w:rsid w:val="00451D95"/>
    <w:rsid w:val="00453814"/>
    <w:rsid w:val="00454447"/>
    <w:rsid w:val="00455C38"/>
    <w:rsid w:val="00456715"/>
    <w:rsid w:val="00457D29"/>
    <w:rsid w:val="00460590"/>
    <w:rsid w:val="00461200"/>
    <w:rsid w:val="00461238"/>
    <w:rsid w:val="00461F1E"/>
    <w:rsid w:val="00461F4E"/>
    <w:rsid w:val="004638AD"/>
    <w:rsid w:val="00464A82"/>
    <w:rsid w:val="00465B90"/>
    <w:rsid w:val="00470B66"/>
    <w:rsid w:val="00470DFD"/>
    <w:rsid w:val="004718C4"/>
    <w:rsid w:val="00472799"/>
    <w:rsid w:val="0047305D"/>
    <w:rsid w:val="004733CE"/>
    <w:rsid w:val="004749CD"/>
    <w:rsid w:val="004772CF"/>
    <w:rsid w:val="004801BF"/>
    <w:rsid w:val="004808F3"/>
    <w:rsid w:val="004811A1"/>
    <w:rsid w:val="00483A6A"/>
    <w:rsid w:val="00486619"/>
    <w:rsid w:val="00490463"/>
    <w:rsid w:val="0049203E"/>
    <w:rsid w:val="00494364"/>
    <w:rsid w:val="00495589"/>
    <w:rsid w:val="00497ABE"/>
    <w:rsid w:val="004A1F34"/>
    <w:rsid w:val="004A2C80"/>
    <w:rsid w:val="004A33CF"/>
    <w:rsid w:val="004A475A"/>
    <w:rsid w:val="004A4AF9"/>
    <w:rsid w:val="004A4E90"/>
    <w:rsid w:val="004A50C1"/>
    <w:rsid w:val="004A7289"/>
    <w:rsid w:val="004A7360"/>
    <w:rsid w:val="004B0C6C"/>
    <w:rsid w:val="004B28FD"/>
    <w:rsid w:val="004B30B1"/>
    <w:rsid w:val="004B3A7B"/>
    <w:rsid w:val="004B3E84"/>
    <w:rsid w:val="004B3EE4"/>
    <w:rsid w:val="004B7A2A"/>
    <w:rsid w:val="004B7AC9"/>
    <w:rsid w:val="004B7E37"/>
    <w:rsid w:val="004C2539"/>
    <w:rsid w:val="004C54EA"/>
    <w:rsid w:val="004C702F"/>
    <w:rsid w:val="004C7432"/>
    <w:rsid w:val="004C7B1E"/>
    <w:rsid w:val="004D3F84"/>
    <w:rsid w:val="004D56C8"/>
    <w:rsid w:val="004D5996"/>
    <w:rsid w:val="004D6EDE"/>
    <w:rsid w:val="004D7257"/>
    <w:rsid w:val="004E1752"/>
    <w:rsid w:val="004E2638"/>
    <w:rsid w:val="004E5AC1"/>
    <w:rsid w:val="004E6363"/>
    <w:rsid w:val="004E6AF6"/>
    <w:rsid w:val="004F0772"/>
    <w:rsid w:val="004F21FD"/>
    <w:rsid w:val="004F6E33"/>
    <w:rsid w:val="005015B9"/>
    <w:rsid w:val="00502D58"/>
    <w:rsid w:val="00504D48"/>
    <w:rsid w:val="00507796"/>
    <w:rsid w:val="005120E0"/>
    <w:rsid w:val="005136D3"/>
    <w:rsid w:val="00514793"/>
    <w:rsid w:val="005147F8"/>
    <w:rsid w:val="00514D53"/>
    <w:rsid w:val="00515295"/>
    <w:rsid w:val="00516BFE"/>
    <w:rsid w:val="0051731C"/>
    <w:rsid w:val="00521D5D"/>
    <w:rsid w:val="00524D29"/>
    <w:rsid w:val="005252B5"/>
    <w:rsid w:val="00525C8B"/>
    <w:rsid w:val="00525F44"/>
    <w:rsid w:val="00527E2B"/>
    <w:rsid w:val="00531E4C"/>
    <w:rsid w:val="00531EF0"/>
    <w:rsid w:val="00532469"/>
    <w:rsid w:val="00532B44"/>
    <w:rsid w:val="00536BF9"/>
    <w:rsid w:val="00537A98"/>
    <w:rsid w:val="00540521"/>
    <w:rsid w:val="0054074D"/>
    <w:rsid w:val="005465F4"/>
    <w:rsid w:val="00547AC2"/>
    <w:rsid w:val="00547D34"/>
    <w:rsid w:val="00554023"/>
    <w:rsid w:val="00554BA8"/>
    <w:rsid w:val="00555417"/>
    <w:rsid w:val="005554B3"/>
    <w:rsid w:val="005569B0"/>
    <w:rsid w:val="005605F2"/>
    <w:rsid w:val="00560A51"/>
    <w:rsid w:val="005628AB"/>
    <w:rsid w:val="0056349F"/>
    <w:rsid w:val="00563819"/>
    <w:rsid w:val="0056424D"/>
    <w:rsid w:val="005647E5"/>
    <w:rsid w:val="00564AFE"/>
    <w:rsid w:val="00565DE4"/>
    <w:rsid w:val="005666FC"/>
    <w:rsid w:val="00567F66"/>
    <w:rsid w:val="00570D15"/>
    <w:rsid w:val="005726AA"/>
    <w:rsid w:val="0057321D"/>
    <w:rsid w:val="005753B0"/>
    <w:rsid w:val="005755DB"/>
    <w:rsid w:val="00577C08"/>
    <w:rsid w:val="00577F9C"/>
    <w:rsid w:val="005808A8"/>
    <w:rsid w:val="00580CF9"/>
    <w:rsid w:val="005827C6"/>
    <w:rsid w:val="00583345"/>
    <w:rsid w:val="00583D78"/>
    <w:rsid w:val="005841C0"/>
    <w:rsid w:val="00584620"/>
    <w:rsid w:val="00585DBA"/>
    <w:rsid w:val="005865F3"/>
    <w:rsid w:val="00586E6C"/>
    <w:rsid w:val="00587C83"/>
    <w:rsid w:val="00590F84"/>
    <w:rsid w:val="0059114F"/>
    <w:rsid w:val="0059175B"/>
    <w:rsid w:val="00594126"/>
    <w:rsid w:val="00594307"/>
    <w:rsid w:val="00596D11"/>
    <w:rsid w:val="005A029C"/>
    <w:rsid w:val="005A044E"/>
    <w:rsid w:val="005A160B"/>
    <w:rsid w:val="005A436F"/>
    <w:rsid w:val="005A5782"/>
    <w:rsid w:val="005A6348"/>
    <w:rsid w:val="005B233D"/>
    <w:rsid w:val="005B2693"/>
    <w:rsid w:val="005B26E3"/>
    <w:rsid w:val="005B2766"/>
    <w:rsid w:val="005B2B46"/>
    <w:rsid w:val="005B6D0B"/>
    <w:rsid w:val="005B6D27"/>
    <w:rsid w:val="005C0132"/>
    <w:rsid w:val="005C1F22"/>
    <w:rsid w:val="005D0A10"/>
    <w:rsid w:val="005D21F5"/>
    <w:rsid w:val="005D2262"/>
    <w:rsid w:val="005D33D4"/>
    <w:rsid w:val="005D4507"/>
    <w:rsid w:val="005D5042"/>
    <w:rsid w:val="005D5B1D"/>
    <w:rsid w:val="005D66F2"/>
    <w:rsid w:val="005D67C4"/>
    <w:rsid w:val="005D7CA1"/>
    <w:rsid w:val="005E2166"/>
    <w:rsid w:val="005E23B7"/>
    <w:rsid w:val="005E2574"/>
    <w:rsid w:val="005E3045"/>
    <w:rsid w:val="005E308A"/>
    <w:rsid w:val="005E3561"/>
    <w:rsid w:val="005E3879"/>
    <w:rsid w:val="005E5503"/>
    <w:rsid w:val="005E74BD"/>
    <w:rsid w:val="005F0122"/>
    <w:rsid w:val="005F209E"/>
    <w:rsid w:val="005F4464"/>
    <w:rsid w:val="005F4673"/>
    <w:rsid w:val="005F5668"/>
    <w:rsid w:val="005F5B81"/>
    <w:rsid w:val="005F5D21"/>
    <w:rsid w:val="005F64B7"/>
    <w:rsid w:val="00602BA6"/>
    <w:rsid w:val="00602C88"/>
    <w:rsid w:val="00602EBD"/>
    <w:rsid w:val="00603DD0"/>
    <w:rsid w:val="006045AD"/>
    <w:rsid w:val="00604E3B"/>
    <w:rsid w:val="00605D08"/>
    <w:rsid w:val="00607D66"/>
    <w:rsid w:val="006115FC"/>
    <w:rsid w:val="0061289D"/>
    <w:rsid w:val="00613B7E"/>
    <w:rsid w:val="006143E2"/>
    <w:rsid w:val="0062041B"/>
    <w:rsid w:val="00622112"/>
    <w:rsid w:val="00623107"/>
    <w:rsid w:val="00623DA8"/>
    <w:rsid w:val="00624608"/>
    <w:rsid w:val="00626D91"/>
    <w:rsid w:val="00627C25"/>
    <w:rsid w:val="00630056"/>
    <w:rsid w:val="0063155F"/>
    <w:rsid w:val="0063204E"/>
    <w:rsid w:val="0063292B"/>
    <w:rsid w:val="00633396"/>
    <w:rsid w:val="00635048"/>
    <w:rsid w:val="0063726A"/>
    <w:rsid w:val="00637FF1"/>
    <w:rsid w:val="006412DF"/>
    <w:rsid w:val="00641552"/>
    <w:rsid w:val="00641E36"/>
    <w:rsid w:val="00642B25"/>
    <w:rsid w:val="00642FE5"/>
    <w:rsid w:val="00645248"/>
    <w:rsid w:val="00645394"/>
    <w:rsid w:val="00650B85"/>
    <w:rsid w:val="00654E1A"/>
    <w:rsid w:val="00654F34"/>
    <w:rsid w:val="0065581D"/>
    <w:rsid w:val="00656D58"/>
    <w:rsid w:val="0066268B"/>
    <w:rsid w:val="00663002"/>
    <w:rsid w:val="006639A4"/>
    <w:rsid w:val="0066415D"/>
    <w:rsid w:val="00665EFB"/>
    <w:rsid w:val="006664E9"/>
    <w:rsid w:val="00667910"/>
    <w:rsid w:val="00670BD7"/>
    <w:rsid w:val="00670EAD"/>
    <w:rsid w:val="00674019"/>
    <w:rsid w:val="006742D4"/>
    <w:rsid w:val="00675A5C"/>
    <w:rsid w:val="006776E7"/>
    <w:rsid w:val="00683700"/>
    <w:rsid w:val="0068601D"/>
    <w:rsid w:val="00691172"/>
    <w:rsid w:val="006914F9"/>
    <w:rsid w:val="00692294"/>
    <w:rsid w:val="00693306"/>
    <w:rsid w:val="006953DC"/>
    <w:rsid w:val="00695966"/>
    <w:rsid w:val="0069761F"/>
    <w:rsid w:val="006A07C4"/>
    <w:rsid w:val="006A1D83"/>
    <w:rsid w:val="006A29E3"/>
    <w:rsid w:val="006A4359"/>
    <w:rsid w:val="006A4601"/>
    <w:rsid w:val="006A7BF4"/>
    <w:rsid w:val="006A7E58"/>
    <w:rsid w:val="006B30A5"/>
    <w:rsid w:val="006C0168"/>
    <w:rsid w:val="006C0DE1"/>
    <w:rsid w:val="006C2435"/>
    <w:rsid w:val="006D0843"/>
    <w:rsid w:val="006D1E04"/>
    <w:rsid w:val="006D34C3"/>
    <w:rsid w:val="006D4A50"/>
    <w:rsid w:val="006D4D38"/>
    <w:rsid w:val="006D513F"/>
    <w:rsid w:val="006D608A"/>
    <w:rsid w:val="006D6D1C"/>
    <w:rsid w:val="006D7594"/>
    <w:rsid w:val="006E0269"/>
    <w:rsid w:val="006E04C7"/>
    <w:rsid w:val="006E3EE3"/>
    <w:rsid w:val="006E45BA"/>
    <w:rsid w:val="006E4DF4"/>
    <w:rsid w:val="006E5A11"/>
    <w:rsid w:val="006E72D7"/>
    <w:rsid w:val="006E7B97"/>
    <w:rsid w:val="006F0CA1"/>
    <w:rsid w:val="006F265B"/>
    <w:rsid w:val="006F36C7"/>
    <w:rsid w:val="006F5D2E"/>
    <w:rsid w:val="006F6FBF"/>
    <w:rsid w:val="00700748"/>
    <w:rsid w:val="007071EC"/>
    <w:rsid w:val="00707CCE"/>
    <w:rsid w:val="00712734"/>
    <w:rsid w:val="00714CE0"/>
    <w:rsid w:val="007155D8"/>
    <w:rsid w:val="007163F5"/>
    <w:rsid w:val="007166E8"/>
    <w:rsid w:val="00720BE1"/>
    <w:rsid w:val="00721375"/>
    <w:rsid w:val="00723246"/>
    <w:rsid w:val="00725B87"/>
    <w:rsid w:val="007310B6"/>
    <w:rsid w:val="00731EF6"/>
    <w:rsid w:val="00732331"/>
    <w:rsid w:val="00732D43"/>
    <w:rsid w:val="00733D01"/>
    <w:rsid w:val="007354A7"/>
    <w:rsid w:val="00741EBC"/>
    <w:rsid w:val="0074215C"/>
    <w:rsid w:val="007446B6"/>
    <w:rsid w:val="00744DEF"/>
    <w:rsid w:val="00745899"/>
    <w:rsid w:val="007458F0"/>
    <w:rsid w:val="00745D1C"/>
    <w:rsid w:val="00746086"/>
    <w:rsid w:val="00751EC4"/>
    <w:rsid w:val="00752D49"/>
    <w:rsid w:val="007535BA"/>
    <w:rsid w:val="00754132"/>
    <w:rsid w:val="00754517"/>
    <w:rsid w:val="00754796"/>
    <w:rsid w:val="00755F83"/>
    <w:rsid w:val="00757CDF"/>
    <w:rsid w:val="00761C5D"/>
    <w:rsid w:val="007621A2"/>
    <w:rsid w:val="00762F69"/>
    <w:rsid w:val="007647D5"/>
    <w:rsid w:val="00764B4D"/>
    <w:rsid w:val="00765D19"/>
    <w:rsid w:val="007666CD"/>
    <w:rsid w:val="0076733A"/>
    <w:rsid w:val="00770101"/>
    <w:rsid w:val="00770A8A"/>
    <w:rsid w:val="00771C67"/>
    <w:rsid w:val="007720E5"/>
    <w:rsid w:val="0077240D"/>
    <w:rsid w:val="00772CF2"/>
    <w:rsid w:val="00773D92"/>
    <w:rsid w:val="00776608"/>
    <w:rsid w:val="0077695C"/>
    <w:rsid w:val="007812F2"/>
    <w:rsid w:val="0078183C"/>
    <w:rsid w:val="00784849"/>
    <w:rsid w:val="00786F90"/>
    <w:rsid w:val="0078705C"/>
    <w:rsid w:val="00787EAC"/>
    <w:rsid w:val="00792ED0"/>
    <w:rsid w:val="00794461"/>
    <w:rsid w:val="00794FCD"/>
    <w:rsid w:val="007953D6"/>
    <w:rsid w:val="00795B3C"/>
    <w:rsid w:val="007967F8"/>
    <w:rsid w:val="00796F63"/>
    <w:rsid w:val="007977F2"/>
    <w:rsid w:val="00797C4A"/>
    <w:rsid w:val="007A081E"/>
    <w:rsid w:val="007A25EC"/>
    <w:rsid w:val="007A4713"/>
    <w:rsid w:val="007A4B68"/>
    <w:rsid w:val="007A5D43"/>
    <w:rsid w:val="007A7DE3"/>
    <w:rsid w:val="007B3D54"/>
    <w:rsid w:val="007B4F03"/>
    <w:rsid w:val="007B5599"/>
    <w:rsid w:val="007C1207"/>
    <w:rsid w:val="007C3191"/>
    <w:rsid w:val="007C31F3"/>
    <w:rsid w:val="007C46C6"/>
    <w:rsid w:val="007C54AD"/>
    <w:rsid w:val="007C58AF"/>
    <w:rsid w:val="007C7E43"/>
    <w:rsid w:val="007C7FDD"/>
    <w:rsid w:val="007D3FA5"/>
    <w:rsid w:val="007D43DE"/>
    <w:rsid w:val="007D58FB"/>
    <w:rsid w:val="007D6CEC"/>
    <w:rsid w:val="007E0A99"/>
    <w:rsid w:val="007E106A"/>
    <w:rsid w:val="007E380B"/>
    <w:rsid w:val="007E398D"/>
    <w:rsid w:val="007E5D04"/>
    <w:rsid w:val="007E6CA7"/>
    <w:rsid w:val="007E6D47"/>
    <w:rsid w:val="007F0EED"/>
    <w:rsid w:val="007F132C"/>
    <w:rsid w:val="007F18BC"/>
    <w:rsid w:val="007F3A4B"/>
    <w:rsid w:val="007F7643"/>
    <w:rsid w:val="00801478"/>
    <w:rsid w:val="008026EA"/>
    <w:rsid w:val="0080341E"/>
    <w:rsid w:val="00805790"/>
    <w:rsid w:val="00805A39"/>
    <w:rsid w:val="00805A56"/>
    <w:rsid w:val="008073D1"/>
    <w:rsid w:val="0081075C"/>
    <w:rsid w:val="00811F0B"/>
    <w:rsid w:val="0081225F"/>
    <w:rsid w:val="008137E8"/>
    <w:rsid w:val="00814407"/>
    <w:rsid w:val="0081458D"/>
    <w:rsid w:val="00814AE5"/>
    <w:rsid w:val="00814FAA"/>
    <w:rsid w:val="008178F9"/>
    <w:rsid w:val="008214B8"/>
    <w:rsid w:val="00827850"/>
    <w:rsid w:val="008300C6"/>
    <w:rsid w:val="0083251D"/>
    <w:rsid w:val="00832B24"/>
    <w:rsid w:val="00834628"/>
    <w:rsid w:val="00836FB8"/>
    <w:rsid w:val="00837638"/>
    <w:rsid w:val="00837F81"/>
    <w:rsid w:val="00841CA2"/>
    <w:rsid w:val="00843046"/>
    <w:rsid w:val="0084554A"/>
    <w:rsid w:val="00850A20"/>
    <w:rsid w:val="00851261"/>
    <w:rsid w:val="008528EC"/>
    <w:rsid w:val="00855CCE"/>
    <w:rsid w:val="008566DF"/>
    <w:rsid w:val="008601F7"/>
    <w:rsid w:val="008604F5"/>
    <w:rsid w:val="008608F6"/>
    <w:rsid w:val="00860F30"/>
    <w:rsid w:val="00862C1D"/>
    <w:rsid w:val="008640C8"/>
    <w:rsid w:val="00865284"/>
    <w:rsid w:val="00865ABE"/>
    <w:rsid w:val="00866354"/>
    <w:rsid w:val="0086639B"/>
    <w:rsid w:val="008700EF"/>
    <w:rsid w:val="00870171"/>
    <w:rsid w:val="00874864"/>
    <w:rsid w:val="00874B81"/>
    <w:rsid w:val="00875B92"/>
    <w:rsid w:val="0088145A"/>
    <w:rsid w:val="00883488"/>
    <w:rsid w:val="00884662"/>
    <w:rsid w:val="0088568B"/>
    <w:rsid w:val="00886760"/>
    <w:rsid w:val="00887018"/>
    <w:rsid w:val="0088706F"/>
    <w:rsid w:val="00890CE8"/>
    <w:rsid w:val="00891654"/>
    <w:rsid w:val="0089347A"/>
    <w:rsid w:val="00895728"/>
    <w:rsid w:val="00896561"/>
    <w:rsid w:val="008965B2"/>
    <w:rsid w:val="00896F50"/>
    <w:rsid w:val="0089739D"/>
    <w:rsid w:val="008A140D"/>
    <w:rsid w:val="008A15A5"/>
    <w:rsid w:val="008A3257"/>
    <w:rsid w:val="008A348D"/>
    <w:rsid w:val="008A3EDE"/>
    <w:rsid w:val="008A4B56"/>
    <w:rsid w:val="008A4C4E"/>
    <w:rsid w:val="008A4CF7"/>
    <w:rsid w:val="008A7E10"/>
    <w:rsid w:val="008A7E96"/>
    <w:rsid w:val="008B0241"/>
    <w:rsid w:val="008B0403"/>
    <w:rsid w:val="008B0917"/>
    <w:rsid w:val="008B2A09"/>
    <w:rsid w:val="008B4453"/>
    <w:rsid w:val="008B7FB7"/>
    <w:rsid w:val="008C0C7E"/>
    <w:rsid w:val="008C31CB"/>
    <w:rsid w:val="008C52E6"/>
    <w:rsid w:val="008C5949"/>
    <w:rsid w:val="008C6DE1"/>
    <w:rsid w:val="008C77C9"/>
    <w:rsid w:val="008C7FCD"/>
    <w:rsid w:val="008D018F"/>
    <w:rsid w:val="008D18E6"/>
    <w:rsid w:val="008D21A1"/>
    <w:rsid w:val="008D26D4"/>
    <w:rsid w:val="008D4612"/>
    <w:rsid w:val="008D47D5"/>
    <w:rsid w:val="008D5460"/>
    <w:rsid w:val="008D63BD"/>
    <w:rsid w:val="008D7310"/>
    <w:rsid w:val="008E0022"/>
    <w:rsid w:val="008E7767"/>
    <w:rsid w:val="008E7ABA"/>
    <w:rsid w:val="008F1FCA"/>
    <w:rsid w:val="008F4A46"/>
    <w:rsid w:val="008F5C0F"/>
    <w:rsid w:val="008F5F7D"/>
    <w:rsid w:val="008F6401"/>
    <w:rsid w:val="008F6CF4"/>
    <w:rsid w:val="00900895"/>
    <w:rsid w:val="00900E70"/>
    <w:rsid w:val="00902CBE"/>
    <w:rsid w:val="00904D18"/>
    <w:rsid w:val="009068C8"/>
    <w:rsid w:val="00907CD2"/>
    <w:rsid w:val="0091011A"/>
    <w:rsid w:val="00910ACC"/>
    <w:rsid w:val="00910CC0"/>
    <w:rsid w:val="00913CF8"/>
    <w:rsid w:val="00914AF1"/>
    <w:rsid w:val="00916AA9"/>
    <w:rsid w:val="009175EB"/>
    <w:rsid w:val="00917C38"/>
    <w:rsid w:val="0092137B"/>
    <w:rsid w:val="00921380"/>
    <w:rsid w:val="00921C45"/>
    <w:rsid w:val="00923290"/>
    <w:rsid w:val="0092435E"/>
    <w:rsid w:val="00926B31"/>
    <w:rsid w:val="0092777F"/>
    <w:rsid w:val="00932CDB"/>
    <w:rsid w:val="009348DA"/>
    <w:rsid w:val="00936B3F"/>
    <w:rsid w:val="00936B4E"/>
    <w:rsid w:val="009417ED"/>
    <w:rsid w:val="00942421"/>
    <w:rsid w:val="00943093"/>
    <w:rsid w:val="009436D4"/>
    <w:rsid w:val="00946F92"/>
    <w:rsid w:val="00950480"/>
    <w:rsid w:val="009517BF"/>
    <w:rsid w:val="00952A05"/>
    <w:rsid w:val="00952DCB"/>
    <w:rsid w:val="00953FC6"/>
    <w:rsid w:val="00955488"/>
    <w:rsid w:val="0095572A"/>
    <w:rsid w:val="00955B6D"/>
    <w:rsid w:val="00956061"/>
    <w:rsid w:val="00961353"/>
    <w:rsid w:val="00961D3F"/>
    <w:rsid w:val="00964C96"/>
    <w:rsid w:val="009652A6"/>
    <w:rsid w:val="009665F2"/>
    <w:rsid w:val="00967309"/>
    <w:rsid w:val="0097033B"/>
    <w:rsid w:val="009777A7"/>
    <w:rsid w:val="00977BC5"/>
    <w:rsid w:val="0098099B"/>
    <w:rsid w:val="00981A36"/>
    <w:rsid w:val="00985CF8"/>
    <w:rsid w:val="0099288E"/>
    <w:rsid w:val="00994C91"/>
    <w:rsid w:val="009951D8"/>
    <w:rsid w:val="00996206"/>
    <w:rsid w:val="009A0D9A"/>
    <w:rsid w:val="009A1DC8"/>
    <w:rsid w:val="009A27EB"/>
    <w:rsid w:val="009A301D"/>
    <w:rsid w:val="009A64B9"/>
    <w:rsid w:val="009B067A"/>
    <w:rsid w:val="009B0D54"/>
    <w:rsid w:val="009B205E"/>
    <w:rsid w:val="009B25BF"/>
    <w:rsid w:val="009B3828"/>
    <w:rsid w:val="009C3B23"/>
    <w:rsid w:val="009C4330"/>
    <w:rsid w:val="009C471E"/>
    <w:rsid w:val="009D2F27"/>
    <w:rsid w:val="009D3164"/>
    <w:rsid w:val="009D64F1"/>
    <w:rsid w:val="009D7271"/>
    <w:rsid w:val="009D73B1"/>
    <w:rsid w:val="009D74EF"/>
    <w:rsid w:val="009E04DE"/>
    <w:rsid w:val="009E0B95"/>
    <w:rsid w:val="009E2691"/>
    <w:rsid w:val="009E4750"/>
    <w:rsid w:val="009E4D40"/>
    <w:rsid w:val="009E5338"/>
    <w:rsid w:val="009F0477"/>
    <w:rsid w:val="009F069E"/>
    <w:rsid w:val="009F0ACF"/>
    <w:rsid w:val="009F115B"/>
    <w:rsid w:val="009F1267"/>
    <w:rsid w:val="009F25C0"/>
    <w:rsid w:val="009F3A25"/>
    <w:rsid w:val="009F5497"/>
    <w:rsid w:val="009F5DBF"/>
    <w:rsid w:val="00A059C1"/>
    <w:rsid w:val="00A060F3"/>
    <w:rsid w:val="00A07A0A"/>
    <w:rsid w:val="00A117CD"/>
    <w:rsid w:val="00A11DDE"/>
    <w:rsid w:val="00A12BAB"/>
    <w:rsid w:val="00A13E73"/>
    <w:rsid w:val="00A1667E"/>
    <w:rsid w:val="00A177D8"/>
    <w:rsid w:val="00A20030"/>
    <w:rsid w:val="00A20697"/>
    <w:rsid w:val="00A210C4"/>
    <w:rsid w:val="00A24988"/>
    <w:rsid w:val="00A24A54"/>
    <w:rsid w:val="00A30CC5"/>
    <w:rsid w:val="00A311CF"/>
    <w:rsid w:val="00A3206E"/>
    <w:rsid w:val="00A32649"/>
    <w:rsid w:val="00A33919"/>
    <w:rsid w:val="00A33952"/>
    <w:rsid w:val="00A3399C"/>
    <w:rsid w:val="00A34FB5"/>
    <w:rsid w:val="00A357D9"/>
    <w:rsid w:val="00A36BB1"/>
    <w:rsid w:val="00A37888"/>
    <w:rsid w:val="00A4125D"/>
    <w:rsid w:val="00A4420C"/>
    <w:rsid w:val="00A44B4E"/>
    <w:rsid w:val="00A469CD"/>
    <w:rsid w:val="00A47600"/>
    <w:rsid w:val="00A51ABA"/>
    <w:rsid w:val="00A52B03"/>
    <w:rsid w:val="00A53DB9"/>
    <w:rsid w:val="00A54228"/>
    <w:rsid w:val="00A54B91"/>
    <w:rsid w:val="00A57B5A"/>
    <w:rsid w:val="00A62246"/>
    <w:rsid w:val="00A625D7"/>
    <w:rsid w:val="00A632E6"/>
    <w:rsid w:val="00A63F47"/>
    <w:rsid w:val="00A65885"/>
    <w:rsid w:val="00A65915"/>
    <w:rsid w:val="00A665E4"/>
    <w:rsid w:val="00A66C25"/>
    <w:rsid w:val="00A67AC4"/>
    <w:rsid w:val="00A67C4F"/>
    <w:rsid w:val="00A710F3"/>
    <w:rsid w:val="00A7270C"/>
    <w:rsid w:val="00A72AFC"/>
    <w:rsid w:val="00A74A04"/>
    <w:rsid w:val="00A771FE"/>
    <w:rsid w:val="00A80D1B"/>
    <w:rsid w:val="00A813FD"/>
    <w:rsid w:val="00A835F3"/>
    <w:rsid w:val="00A84BD2"/>
    <w:rsid w:val="00A866FA"/>
    <w:rsid w:val="00A86E78"/>
    <w:rsid w:val="00A86EEB"/>
    <w:rsid w:val="00A916A4"/>
    <w:rsid w:val="00A9270C"/>
    <w:rsid w:val="00A93F25"/>
    <w:rsid w:val="00A94B98"/>
    <w:rsid w:val="00A96975"/>
    <w:rsid w:val="00A9769F"/>
    <w:rsid w:val="00AA0974"/>
    <w:rsid w:val="00AA1B86"/>
    <w:rsid w:val="00AA2643"/>
    <w:rsid w:val="00AA3CE3"/>
    <w:rsid w:val="00AA473D"/>
    <w:rsid w:val="00AA4EB0"/>
    <w:rsid w:val="00AA57CE"/>
    <w:rsid w:val="00AA733F"/>
    <w:rsid w:val="00AA781C"/>
    <w:rsid w:val="00AB0750"/>
    <w:rsid w:val="00AB15B3"/>
    <w:rsid w:val="00AB16AA"/>
    <w:rsid w:val="00AB6298"/>
    <w:rsid w:val="00AB77DE"/>
    <w:rsid w:val="00AC1CC1"/>
    <w:rsid w:val="00AC26F8"/>
    <w:rsid w:val="00AC3064"/>
    <w:rsid w:val="00AC32A3"/>
    <w:rsid w:val="00AC41C3"/>
    <w:rsid w:val="00AC5C95"/>
    <w:rsid w:val="00AC60ED"/>
    <w:rsid w:val="00AC75AF"/>
    <w:rsid w:val="00AC7792"/>
    <w:rsid w:val="00AD6E11"/>
    <w:rsid w:val="00AD7063"/>
    <w:rsid w:val="00AD77EA"/>
    <w:rsid w:val="00AD7ABD"/>
    <w:rsid w:val="00AE00D2"/>
    <w:rsid w:val="00AE32B7"/>
    <w:rsid w:val="00AE46CA"/>
    <w:rsid w:val="00AE48A8"/>
    <w:rsid w:val="00AE5624"/>
    <w:rsid w:val="00AE7969"/>
    <w:rsid w:val="00AE7E8C"/>
    <w:rsid w:val="00AF1B16"/>
    <w:rsid w:val="00AF3F81"/>
    <w:rsid w:val="00AF4A4C"/>
    <w:rsid w:val="00AF4D0D"/>
    <w:rsid w:val="00AF7952"/>
    <w:rsid w:val="00B0048C"/>
    <w:rsid w:val="00B027A2"/>
    <w:rsid w:val="00B05364"/>
    <w:rsid w:val="00B07565"/>
    <w:rsid w:val="00B076AE"/>
    <w:rsid w:val="00B07CEC"/>
    <w:rsid w:val="00B10561"/>
    <w:rsid w:val="00B10CE9"/>
    <w:rsid w:val="00B14A5C"/>
    <w:rsid w:val="00B14B22"/>
    <w:rsid w:val="00B170C7"/>
    <w:rsid w:val="00B17944"/>
    <w:rsid w:val="00B22323"/>
    <w:rsid w:val="00B24246"/>
    <w:rsid w:val="00B24603"/>
    <w:rsid w:val="00B255E8"/>
    <w:rsid w:val="00B26536"/>
    <w:rsid w:val="00B27E81"/>
    <w:rsid w:val="00B30A24"/>
    <w:rsid w:val="00B3115E"/>
    <w:rsid w:val="00B31C26"/>
    <w:rsid w:val="00B3217A"/>
    <w:rsid w:val="00B33547"/>
    <w:rsid w:val="00B336EF"/>
    <w:rsid w:val="00B34300"/>
    <w:rsid w:val="00B349EE"/>
    <w:rsid w:val="00B34BA4"/>
    <w:rsid w:val="00B34E03"/>
    <w:rsid w:val="00B34F5D"/>
    <w:rsid w:val="00B35799"/>
    <w:rsid w:val="00B37B13"/>
    <w:rsid w:val="00B37FD8"/>
    <w:rsid w:val="00B42C3E"/>
    <w:rsid w:val="00B42CCB"/>
    <w:rsid w:val="00B42EEE"/>
    <w:rsid w:val="00B4522C"/>
    <w:rsid w:val="00B46D5D"/>
    <w:rsid w:val="00B472C5"/>
    <w:rsid w:val="00B47CE1"/>
    <w:rsid w:val="00B50235"/>
    <w:rsid w:val="00B50587"/>
    <w:rsid w:val="00B52274"/>
    <w:rsid w:val="00B533A1"/>
    <w:rsid w:val="00B53D07"/>
    <w:rsid w:val="00B54913"/>
    <w:rsid w:val="00B55B6C"/>
    <w:rsid w:val="00B562ED"/>
    <w:rsid w:val="00B57D86"/>
    <w:rsid w:val="00B616C8"/>
    <w:rsid w:val="00B617ED"/>
    <w:rsid w:val="00B61F4B"/>
    <w:rsid w:val="00B62231"/>
    <w:rsid w:val="00B62444"/>
    <w:rsid w:val="00B628F8"/>
    <w:rsid w:val="00B62EB7"/>
    <w:rsid w:val="00B63FC6"/>
    <w:rsid w:val="00B6720F"/>
    <w:rsid w:val="00B741A5"/>
    <w:rsid w:val="00B74686"/>
    <w:rsid w:val="00B82D36"/>
    <w:rsid w:val="00B83B29"/>
    <w:rsid w:val="00B84327"/>
    <w:rsid w:val="00B849FF"/>
    <w:rsid w:val="00B84A79"/>
    <w:rsid w:val="00B87ABF"/>
    <w:rsid w:val="00B90089"/>
    <w:rsid w:val="00B918D6"/>
    <w:rsid w:val="00B9218A"/>
    <w:rsid w:val="00B92CDE"/>
    <w:rsid w:val="00B930F6"/>
    <w:rsid w:val="00B943C7"/>
    <w:rsid w:val="00BA1AE6"/>
    <w:rsid w:val="00BA5CD5"/>
    <w:rsid w:val="00BA7766"/>
    <w:rsid w:val="00BA7BFC"/>
    <w:rsid w:val="00BB095D"/>
    <w:rsid w:val="00BB0BB8"/>
    <w:rsid w:val="00BB0EE2"/>
    <w:rsid w:val="00BB11F5"/>
    <w:rsid w:val="00BB61C6"/>
    <w:rsid w:val="00BB6796"/>
    <w:rsid w:val="00BC0129"/>
    <w:rsid w:val="00BC0FCD"/>
    <w:rsid w:val="00BC1A9F"/>
    <w:rsid w:val="00BC2CBD"/>
    <w:rsid w:val="00BC351F"/>
    <w:rsid w:val="00BC4A6A"/>
    <w:rsid w:val="00BC62EF"/>
    <w:rsid w:val="00BC73EF"/>
    <w:rsid w:val="00BC7C70"/>
    <w:rsid w:val="00BD10B7"/>
    <w:rsid w:val="00BD1F86"/>
    <w:rsid w:val="00BD5706"/>
    <w:rsid w:val="00BD68A5"/>
    <w:rsid w:val="00BD6C3A"/>
    <w:rsid w:val="00BD71D6"/>
    <w:rsid w:val="00BD7632"/>
    <w:rsid w:val="00BD7633"/>
    <w:rsid w:val="00BE1911"/>
    <w:rsid w:val="00BE2015"/>
    <w:rsid w:val="00BE2B61"/>
    <w:rsid w:val="00BE59EE"/>
    <w:rsid w:val="00BE617F"/>
    <w:rsid w:val="00BE7FB6"/>
    <w:rsid w:val="00BF322D"/>
    <w:rsid w:val="00BF3F88"/>
    <w:rsid w:val="00BF453E"/>
    <w:rsid w:val="00BF5F4B"/>
    <w:rsid w:val="00BF5F51"/>
    <w:rsid w:val="00C01CA2"/>
    <w:rsid w:val="00C025DD"/>
    <w:rsid w:val="00C031AF"/>
    <w:rsid w:val="00C03602"/>
    <w:rsid w:val="00C04587"/>
    <w:rsid w:val="00C04E42"/>
    <w:rsid w:val="00C058A2"/>
    <w:rsid w:val="00C06701"/>
    <w:rsid w:val="00C073AE"/>
    <w:rsid w:val="00C10112"/>
    <w:rsid w:val="00C107BF"/>
    <w:rsid w:val="00C11535"/>
    <w:rsid w:val="00C1557E"/>
    <w:rsid w:val="00C16870"/>
    <w:rsid w:val="00C200AB"/>
    <w:rsid w:val="00C21D5A"/>
    <w:rsid w:val="00C301C0"/>
    <w:rsid w:val="00C33016"/>
    <w:rsid w:val="00C337AE"/>
    <w:rsid w:val="00C3421E"/>
    <w:rsid w:val="00C34F1F"/>
    <w:rsid w:val="00C36931"/>
    <w:rsid w:val="00C404E3"/>
    <w:rsid w:val="00C40D54"/>
    <w:rsid w:val="00C448F3"/>
    <w:rsid w:val="00C4544D"/>
    <w:rsid w:val="00C45732"/>
    <w:rsid w:val="00C460BA"/>
    <w:rsid w:val="00C46B9B"/>
    <w:rsid w:val="00C47152"/>
    <w:rsid w:val="00C47DC9"/>
    <w:rsid w:val="00C50754"/>
    <w:rsid w:val="00C51180"/>
    <w:rsid w:val="00C51EAE"/>
    <w:rsid w:val="00C52A03"/>
    <w:rsid w:val="00C52DC1"/>
    <w:rsid w:val="00C54130"/>
    <w:rsid w:val="00C5523A"/>
    <w:rsid w:val="00C57E86"/>
    <w:rsid w:val="00C6203C"/>
    <w:rsid w:val="00C63944"/>
    <w:rsid w:val="00C67F88"/>
    <w:rsid w:val="00C70745"/>
    <w:rsid w:val="00C72855"/>
    <w:rsid w:val="00C72DE6"/>
    <w:rsid w:val="00C74C6A"/>
    <w:rsid w:val="00C74EBA"/>
    <w:rsid w:val="00C75457"/>
    <w:rsid w:val="00C75BFF"/>
    <w:rsid w:val="00C77E4A"/>
    <w:rsid w:val="00C8131E"/>
    <w:rsid w:val="00C814C3"/>
    <w:rsid w:val="00C82B2D"/>
    <w:rsid w:val="00C84BDC"/>
    <w:rsid w:val="00C84C14"/>
    <w:rsid w:val="00C8587D"/>
    <w:rsid w:val="00C86987"/>
    <w:rsid w:val="00C86CC6"/>
    <w:rsid w:val="00C90959"/>
    <w:rsid w:val="00C90DED"/>
    <w:rsid w:val="00C91A2E"/>
    <w:rsid w:val="00C9265C"/>
    <w:rsid w:val="00C92EA3"/>
    <w:rsid w:val="00C933F8"/>
    <w:rsid w:val="00C9510A"/>
    <w:rsid w:val="00C96CD1"/>
    <w:rsid w:val="00CA421A"/>
    <w:rsid w:val="00CA5747"/>
    <w:rsid w:val="00CA7B58"/>
    <w:rsid w:val="00CB0844"/>
    <w:rsid w:val="00CB0FB1"/>
    <w:rsid w:val="00CB23D8"/>
    <w:rsid w:val="00CB4034"/>
    <w:rsid w:val="00CB53F4"/>
    <w:rsid w:val="00CB61CA"/>
    <w:rsid w:val="00CB63E2"/>
    <w:rsid w:val="00CC0062"/>
    <w:rsid w:val="00CC068F"/>
    <w:rsid w:val="00CC10C4"/>
    <w:rsid w:val="00CC1E63"/>
    <w:rsid w:val="00CD1244"/>
    <w:rsid w:val="00CD225B"/>
    <w:rsid w:val="00CD4048"/>
    <w:rsid w:val="00CD5288"/>
    <w:rsid w:val="00CD568A"/>
    <w:rsid w:val="00CD6B01"/>
    <w:rsid w:val="00CE0203"/>
    <w:rsid w:val="00CE3854"/>
    <w:rsid w:val="00CE3D2E"/>
    <w:rsid w:val="00CE3FD0"/>
    <w:rsid w:val="00CE432A"/>
    <w:rsid w:val="00CE547E"/>
    <w:rsid w:val="00CE5588"/>
    <w:rsid w:val="00CE6DA5"/>
    <w:rsid w:val="00CE7A4B"/>
    <w:rsid w:val="00CF08FA"/>
    <w:rsid w:val="00CF1175"/>
    <w:rsid w:val="00CF1477"/>
    <w:rsid w:val="00CF3295"/>
    <w:rsid w:val="00CF41B9"/>
    <w:rsid w:val="00CF5065"/>
    <w:rsid w:val="00CF56DD"/>
    <w:rsid w:val="00D00B02"/>
    <w:rsid w:val="00D0128A"/>
    <w:rsid w:val="00D02367"/>
    <w:rsid w:val="00D02429"/>
    <w:rsid w:val="00D02772"/>
    <w:rsid w:val="00D02824"/>
    <w:rsid w:val="00D0359D"/>
    <w:rsid w:val="00D05EA5"/>
    <w:rsid w:val="00D12B54"/>
    <w:rsid w:val="00D12D0E"/>
    <w:rsid w:val="00D13317"/>
    <w:rsid w:val="00D13EE5"/>
    <w:rsid w:val="00D14F6B"/>
    <w:rsid w:val="00D171AF"/>
    <w:rsid w:val="00D176B8"/>
    <w:rsid w:val="00D20377"/>
    <w:rsid w:val="00D21189"/>
    <w:rsid w:val="00D22354"/>
    <w:rsid w:val="00D23321"/>
    <w:rsid w:val="00D23D47"/>
    <w:rsid w:val="00D273E5"/>
    <w:rsid w:val="00D276BA"/>
    <w:rsid w:val="00D3182F"/>
    <w:rsid w:val="00D31EE7"/>
    <w:rsid w:val="00D32E78"/>
    <w:rsid w:val="00D33547"/>
    <w:rsid w:val="00D3366E"/>
    <w:rsid w:val="00D34053"/>
    <w:rsid w:val="00D37D6A"/>
    <w:rsid w:val="00D4296F"/>
    <w:rsid w:val="00D4457A"/>
    <w:rsid w:val="00D45FD1"/>
    <w:rsid w:val="00D476C0"/>
    <w:rsid w:val="00D504B6"/>
    <w:rsid w:val="00D50F7A"/>
    <w:rsid w:val="00D532A2"/>
    <w:rsid w:val="00D53644"/>
    <w:rsid w:val="00D538EE"/>
    <w:rsid w:val="00D56601"/>
    <w:rsid w:val="00D56604"/>
    <w:rsid w:val="00D60D94"/>
    <w:rsid w:val="00D62E46"/>
    <w:rsid w:val="00D644BD"/>
    <w:rsid w:val="00D7217B"/>
    <w:rsid w:val="00D7561D"/>
    <w:rsid w:val="00D75637"/>
    <w:rsid w:val="00D769F3"/>
    <w:rsid w:val="00D80CE2"/>
    <w:rsid w:val="00D82325"/>
    <w:rsid w:val="00D827E0"/>
    <w:rsid w:val="00D83843"/>
    <w:rsid w:val="00D84093"/>
    <w:rsid w:val="00D84814"/>
    <w:rsid w:val="00D86A03"/>
    <w:rsid w:val="00D87ADA"/>
    <w:rsid w:val="00D90DC1"/>
    <w:rsid w:val="00D936BA"/>
    <w:rsid w:val="00D94F9C"/>
    <w:rsid w:val="00D95535"/>
    <w:rsid w:val="00D96DD2"/>
    <w:rsid w:val="00DA0889"/>
    <w:rsid w:val="00DB1FDF"/>
    <w:rsid w:val="00DB23A2"/>
    <w:rsid w:val="00DB3BB1"/>
    <w:rsid w:val="00DB6D80"/>
    <w:rsid w:val="00DB7084"/>
    <w:rsid w:val="00DC12CC"/>
    <w:rsid w:val="00DC372A"/>
    <w:rsid w:val="00DC6956"/>
    <w:rsid w:val="00DD0302"/>
    <w:rsid w:val="00DD07C1"/>
    <w:rsid w:val="00DD107E"/>
    <w:rsid w:val="00DD13EE"/>
    <w:rsid w:val="00DD186E"/>
    <w:rsid w:val="00DD2B06"/>
    <w:rsid w:val="00DD3D80"/>
    <w:rsid w:val="00DD3DE2"/>
    <w:rsid w:val="00DD54A6"/>
    <w:rsid w:val="00DD64C9"/>
    <w:rsid w:val="00DD6DB1"/>
    <w:rsid w:val="00DE0FE3"/>
    <w:rsid w:val="00DE1E2C"/>
    <w:rsid w:val="00DE23A5"/>
    <w:rsid w:val="00DE253E"/>
    <w:rsid w:val="00DE36FF"/>
    <w:rsid w:val="00DF01C9"/>
    <w:rsid w:val="00DF14CC"/>
    <w:rsid w:val="00DF2707"/>
    <w:rsid w:val="00DF3EB6"/>
    <w:rsid w:val="00DF45E0"/>
    <w:rsid w:val="00DF4FD1"/>
    <w:rsid w:val="00DF54B6"/>
    <w:rsid w:val="00DF775C"/>
    <w:rsid w:val="00E03031"/>
    <w:rsid w:val="00E03DC0"/>
    <w:rsid w:val="00E04617"/>
    <w:rsid w:val="00E05765"/>
    <w:rsid w:val="00E0657E"/>
    <w:rsid w:val="00E10C84"/>
    <w:rsid w:val="00E13424"/>
    <w:rsid w:val="00E13439"/>
    <w:rsid w:val="00E141D1"/>
    <w:rsid w:val="00E1703E"/>
    <w:rsid w:val="00E203D3"/>
    <w:rsid w:val="00E21CFA"/>
    <w:rsid w:val="00E22C37"/>
    <w:rsid w:val="00E237C4"/>
    <w:rsid w:val="00E250F9"/>
    <w:rsid w:val="00E264E7"/>
    <w:rsid w:val="00E27723"/>
    <w:rsid w:val="00E27858"/>
    <w:rsid w:val="00E27ACD"/>
    <w:rsid w:val="00E300EE"/>
    <w:rsid w:val="00E301F1"/>
    <w:rsid w:val="00E309F2"/>
    <w:rsid w:val="00E318B5"/>
    <w:rsid w:val="00E31ADA"/>
    <w:rsid w:val="00E31D20"/>
    <w:rsid w:val="00E36410"/>
    <w:rsid w:val="00E4210E"/>
    <w:rsid w:val="00E431FC"/>
    <w:rsid w:val="00E47650"/>
    <w:rsid w:val="00E50028"/>
    <w:rsid w:val="00E509D8"/>
    <w:rsid w:val="00E518DD"/>
    <w:rsid w:val="00E52BC1"/>
    <w:rsid w:val="00E555D5"/>
    <w:rsid w:val="00E602C5"/>
    <w:rsid w:val="00E605E6"/>
    <w:rsid w:val="00E60754"/>
    <w:rsid w:val="00E61FEC"/>
    <w:rsid w:val="00E62D78"/>
    <w:rsid w:val="00E655A8"/>
    <w:rsid w:val="00E658B0"/>
    <w:rsid w:val="00E66898"/>
    <w:rsid w:val="00E7085F"/>
    <w:rsid w:val="00E73318"/>
    <w:rsid w:val="00E736FC"/>
    <w:rsid w:val="00E74B9B"/>
    <w:rsid w:val="00E75782"/>
    <w:rsid w:val="00E75878"/>
    <w:rsid w:val="00E75D84"/>
    <w:rsid w:val="00E76702"/>
    <w:rsid w:val="00E76A72"/>
    <w:rsid w:val="00E7713F"/>
    <w:rsid w:val="00E80156"/>
    <w:rsid w:val="00E817E2"/>
    <w:rsid w:val="00E83D0C"/>
    <w:rsid w:val="00E83E03"/>
    <w:rsid w:val="00E84631"/>
    <w:rsid w:val="00E84FF0"/>
    <w:rsid w:val="00E85C5A"/>
    <w:rsid w:val="00E86AD0"/>
    <w:rsid w:val="00E8716A"/>
    <w:rsid w:val="00E87553"/>
    <w:rsid w:val="00E968DE"/>
    <w:rsid w:val="00E969FA"/>
    <w:rsid w:val="00EA44C3"/>
    <w:rsid w:val="00EA536E"/>
    <w:rsid w:val="00EA5EC0"/>
    <w:rsid w:val="00EA68E2"/>
    <w:rsid w:val="00EA7EB7"/>
    <w:rsid w:val="00EB03EC"/>
    <w:rsid w:val="00EB26B1"/>
    <w:rsid w:val="00EB4276"/>
    <w:rsid w:val="00EB4397"/>
    <w:rsid w:val="00EB557B"/>
    <w:rsid w:val="00EB71FF"/>
    <w:rsid w:val="00EB7EB7"/>
    <w:rsid w:val="00EC0BF1"/>
    <w:rsid w:val="00EC3A4F"/>
    <w:rsid w:val="00EC58F7"/>
    <w:rsid w:val="00EC63FE"/>
    <w:rsid w:val="00EC70CB"/>
    <w:rsid w:val="00ED1A11"/>
    <w:rsid w:val="00ED1D9C"/>
    <w:rsid w:val="00ED21D2"/>
    <w:rsid w:val="00ED4176"/>
    <w:rsid w:val="00ED4EF5"/>
    <w:rsid w:val="00ED528E"/>
    <w:rsid w:val="00ED5476"/>
    <w:rsid w:val="00ED6B9A"/>
    <w:rsid w:val="00EE0732"/>
    <w:rsid w:val="00EE0C7A"/>
    <w:rsid w:val="00EE1746"/>
    <w:rsid w:val="00EE176D"/>
    <w:rsid w:val="00EE2160"/>
    <w:rsid w:val="00EE29E0"/>
    <w:rsid w:val="00EE2A05"/>
    <w:rsid w:val="00EE441E"/>
    <w:rsid w:val="00EE498F"/>
    <w:rsid w:val="00EF2D64"/>
    <w:rsid w:val="00EF3FF2"/>
    <w:rsid w:val="00EF465E"/>
    <w:rsid w:val="00EF60B3"/>
    <w:rsid w:val="00EF700C"/>
    <w:rsid w:val="00EF73A6"/>
    <w:rsid w:val="00F000E2"/>
    <w:rsid w:val="00F0072D"/>
    <w:rsid w:val="00F0073B"/>
    <w:rsid w:val="00F06FB0"/>
    <w:rsid w:val="00F071FE"/>
    <w:rsid w:val="00F079C2"/>
    <w:rsid w:val="00F07C61"/>
    <w:rsid w:val="00F12758"/>
    <w:rsid w:val="00F15527"/>
    <w:rsid w:val="00F172FA"/>
    <w:rsid w:val="00F17C8D"/>
    <w:rsid w:val="00F205A1"/>
    <w:rsid w:val="00F20A1E"/>
    <w:rsid w:val="00F221B2"/>
    <w:rsid w:val="00F22466"/>
    <w:rsid w:val="00F238C8"/>
    <w:rsid w:val="00F246E9"/>
    <w:rsid w:val="00F305CB"/>
    <w:rsid w:val="00F3102B"/>
    <w:rsid w:val="00F329AF"/>
    <w:rsid w:val="00F3457B"/>
    <w:rsid w:val="00F34CCF"/>
    <w:rsid w:val="00F3621F"/>
    <w:rsid w:val="00F37002"/>
    <w:rsid w:val="00F414EB"/>
    <w:rsid w:val="00F423A3"/>
    <w:rsid w:val="00F4367D"/>
    <w:rsid w:val="00F43AE3"/>
    <w:rsid w:val="00F44162"/>
    <w:rsid w:val="00F45EB6"/>
    <w:rsid w:val="00F50F5B"/>
    <w:rsid w:val="00F51C4C"/>
    <w:rsid w:val="00F527DB"/>
    <w:rsid w:val="00F5511A"/>
    <w:rsid w:val="00F55642"/>
    <w:rsid w:val="00F571D4"/>
    <w:rsid w:val="00F57F4D"/>
    <w:rsid w:val="00F600DE"/>
    <w:rsid w:val="00F60FC2"/>
    <w:rsid w:val="00F6104D"/>
    <w:rsid w:val="00F617E4"/>
    <w:rsid w:val="00F634B6"/>
    <w:rsid w:val="00F66EDE"/>
    <w:rsid w:val="00F67083"/>
    <w:rsid w:val="00F67804"/>
    <w:rsid w:val="00F705CB"/>
    <w:rsid w:val="00F70A7E"/>
    <w:rsid w:val="00F71BAB"/>
    <w:rsid w:val="00F74919"/>
    <w:rsid w:val="00F76DA3"/>
    <w:rsid w:val="00F77AE8"/>
    <w:rsid w:val="00F80082"/>
    <w:rsid w:val="00F82696"/>
    <w:rsid w:val="00F83366"/>
    <w:rsid w:val="00F840F4"/>
    <w:rsid w:val="00F84A94"/>
    <w:rsid w:val="00F855F1"/>
    <w:rsid w:val="00F8618F"/>
    <w:rsid w:val="00F9073C"/>
    <w:rsid w:val="00F92CBB"/>
    <w:rsid w:val="00F9319D"/>
    <w:rsid w:val="00F93582"/>
    <w:rsid w:val="00F952F4"/>
    <w:rsid w:val="00F9662C"/>
    <w:rsid w:val="00F9761C"/>
    <w:rsid w:val="00FA2917"/>
    <w:rsid w:val="00FA5F85"/>
    <w:rsid w:val="00FA6491"/>
    <w:rsid w:val="00FB0813"/>
    <w:rsid w:val="00FB1577"/>
    <w:rsid w:val="00FB2DEC"/>
    <w:rsid w:val="00FB3286"/>
    <w:rsid w:val="00FC186C"/>
    <w:rsid w:val="00FC1899"/>
    <w:rsid w:val="00FC1D4D"/>
    <w:rsid w:val="00FC6EDD"/>
    <w:rsid w:val="00FD0386"/>
    <w:rsid w:val="00FD278A"/>
    <w:rsid w:val="00FD63E9"/>
    <w:rsid w:val="00FE298F"/>
    <w:rsid w:val="00FE5014"/>
    <w:rsid w:val="00FE6010"/>
    <w:rsid w:val="00FE623D"/>
    <w:rsid w:val="00FE6C87"/>
    <w:rsid w:val="00FE7B08"/>
    <w:rsid w:val="00FF18B7"/>
    <w:rsid w:val="00FF198B"/>
    <w:rsid w:val="00FF20A1"/>
    <w:rsid w:val="00FF51DD"/>
    <w:rsid w:val="00FF659A"/>
    <w:rsid w:val="1E077038"/>
    <w:rsid w:val="5C734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75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49046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75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750"/>
    <w:pPr>
      <w:ind w:left="720"/>
      <w:contextualSpacing/>
    </w:pPr>
  </w:style>
  <w:style w:type="paragraph" w:styleId="CommentText">
    <w:name w:val="annotation text"/>
    <w:basedOn w:val="Normal"/>
    <w:link w:val="CommentTextChar"/>
    <w:uiPriority w:val="99"/>
    <w:unhideWhenUsed/>
    <w:rsid w:val="00AB0750"/>
    <w:pPr>
      <w:spacing w:line="240" w:lineRule="auto"/>
    </w:pPr>
    <w:rPr>
      <w:sz w:val="20"/>
      <w:szCs w:val="20"/>
    </w:rPr>
  </w:style>
  <w:style w:type="character" w:customStyle="1" w:styleId="CommentTextChar">
    <w:name w:val="Comment Text Char"/>
    <w:basedOn w:val="DefaultParagraphFont"/>
    <w:link w:val="CommentText"/>
    <w:uiPriority w:val="99"/>
    <w:rsid w:val="00AB0750"/>
    <w:rPr>
      <w:sz w:val="20"/>
      <w:szCs w:val="20"/>
    </w:rPr>
  </w:style>
  <w:style w:type="character" w:styleId="CommentReference">
    <w:name w:val="annotation reference"/>
    <w:basedOn w:val="DefaultParagraphFont"/>
    <w:uiPriority w:val="99"/>
    <w:semiHidden/>
    <w:unhideWhenUsed/>
    <w:rsid w:val="00AB0750"/>
    <w:rPr>
      <w:sz w:val="16"/>
      <w:szCs w:val="16"/>
    </w:rPr>
  </w:style>
  <w:style w:type="paragraph" w:styleId="BalloonText">
    <w:name w:val="Balloon Text"/>
    <w:basedOn w:val="Normal"/>
    <w:link w:val="BalloonTextChar"/>
    <w:uiPriority w:val="99"/>
    <w:semiHidden/>
    <w:unhideWhenUsed/>
    <w:rsid w:val="00AB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750"/>
    <w:rPr>
      <w:rFonts w:ascii="Segoe UI" w:hAnsi="Segoe UI" w:cs="Segoe UI"/>
      <w:sz w:val="18"/>
      <w:szCs w:val="18"/>
    </w:rPr>
  </w:style>
  <w:style w:type="character" w:styleId="Hyperlink">
    <w:name w:val="Hyperlink"/>
    <w:basedOn w:val="DefaultParagraphFont"/>
    <w:uiPriority w:val="99"/>
    <w:unhideWhenUsed/>
    <w:rsid w:val="00355DC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508F4"/>
    <w:rPr>
      <w:b/>
      <w:bCs/>
    </w:rPr>
  </w:style>
  <w:style w:type="character" w:customStyle="1" w:styleId="CommentSubjectChar">
    <w:name w:val="Comment Subject Char"/>
    <w:basedOn w:val="CommentTextChar"/>
    <w:link w:val="CommentSubject"/>
    <w:uiPriority w:val="99"/>
    <w:semiHidden/>
    <w:rsid w:val="004508F4"/>
    <w:rPr>
      <w:b/>
      <w:bCs/>
      <w:sz w:val="20"/>
      <w:szCs w:val="20"/>
    </w:rPr>
  </w:style>
  <w:style w:type="paragraph" w:styleId="Header">
    <w:name w:val="header"/>
    <w:basedOn w:val="Normal"/>
    <w:link w:val="HeaderChar"/>
    <w:uiPriority w:val="99"/>
    <w:unhideWhenUsed/>
    <w:rsid w:val="00BE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911"/>
  </w:style>
  <w:style w:type="paragraph" w:styleId="Footer">
    <w:name w:val="footer"/>
    <w:basedOn w:val="Normal"/>
    <w:link w:val="FooterChar"/>
    <w:uiPriority w:val="99"/>
    <w:unhideWhenUsed/>
    <w:rsid w:val="00BE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911"/>
  </w:style>
  <w:style w:type="paragraph" w:customStyle="1" w:styleId="BasicParagraph">
    <w:name w:val="[Basic Paragraph]"/>
    <w:basedOn w:val="Normal"/>
    <w:uiPriority w:val="99"/>
    <w:rsid w:val="00EA7EB7"/>
    <w:pPr>
      <w:widowControl w:val="0"/>
      <w:suppressAutoHyphens/>
      <w:autoSpaceDE w:val="0"/>
      <w:autoSpaceDN w:val="0"/>
      <w:adjustRightInd w:val="0"/>
      <w:spacing w:after="0" w:line="260" w:lineRule="atLeast"/>
      <w:textAlignment w:val="center"/>
    </w:pPr>
    <w:rPr>
      <w:rFonts w:ascii="ArialMT" w:hAnsi="ArialMT" w:cs="ArialMT"/>
      <w:color w:val="000000"/>
      <w:sz w:val="20"/>
      <w:szCs w:val="20"/>
    </w:rPr>
  </w:style>
  <w:style w:type="paragraph" w:customStyle="1" w:styleId="SMARTIRBgrantnumber">
    <w:name w:val="SMART_IRB_grant_number"/>
    <w:basedOn w:val="Normal"/>
    <w:uiPriority w:val="99"/>
    <w:rsid w:val="002E7B23"/>
    <w:pPr>
      <w:widowControl w:val="0"/>
      <w:suppressAutoHyphens/>
      <w:autoSpaceDE w:val="0"/>
      <w:autoSpaceDN w:val="0"/>
      <w:adjustRightInd w:val="0"/>
      <w:spacing w:after="60" w:line="200" w:lineRule="atLeast"/>
      <w:textAlignment w:val="center"/>
    </w:pPr>
    <w:rPr>
      <w:rFonts w:ascii="Calibri" w:hAnsi="Calibri" w:cs="Calibri"/>
      <w:color w:val="000000"/>
      <w:sz w:val="16"/>
      <w:szCs w:val="16"/>
    </w:rPr>
  </w:style>
  <w:style w:type="character" w:styleId="PageNumber">
    <w:name w:val="page number"/>
    <w:basedOn w:val="DefaultParagraphFont"/>
    <w:uiPriority w:val="99"/>
    <w:semiHidden/>
    <w:unhideWhenUsed/>
    <w:rsid w:val="002E7B23"/>
  </w:style>
  <w:style w:type="character" w:styleId="FollowedHyperlink">
    <w:name w:val="FollowedHyperlink"/>
    <w:basedOn w:val="DefaultParagraphFont"/>
    <w:uiPriority w:val="99"/>
    <w:semiHidden/>
    <w:unhideWhenUsed/>
    <w:rsid w:val="00C3421E"/>
    <w:rPr>
      <w:color w:val="954F72" w:themeColor="followedHyperlink"/>
      <w:u w:val="single"/>
    </w:rPr>
  </w:style>
  <w:style w:type="character" w:styleId="UnresolvedMention">
    <w:name w:val="Unresolved Mention"/>
    <w:basedOn w:val="DefaultParagraphFont"/>
    <w:uiPriority w:val="99"/>
    <w:rsid w:val="000C7462"/>
    <w:rPr>
      <w:color w:val="605E5C"/>
      <w:shd w:val="clear" w:color="auto" w:fill="E1DFDD"/>
    </w:rPr>
  </w:style>
  <w:style w:type="paragraph" w:customStyle="1" w:styleId="paragraph">
    <w:name w:val="paragraph"/>
    <w:basedOn w:val="Normal"/>
    <w:rsid w:val="00580C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80CF9"/>
  </w:style>
  <w:style w:type="character" w:customStyle="1" w:styleId="eop">
    <w:name w:val="eop"/>
    <w:basedOn w:val="DefaultParagraphFont"/>
    <w:rsid w:val="00580CF9"/>
  </w:style>
  <w:style w:type="paragraph" w:customStyle="1" w:styleId="Default">
    <w:name w:val="Default"/>
    <w:rsid w:val="00E50028"/>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E50028"/>
    <w:rPr>
      <w:color w:val="808080"/>
    </w:rPr>
  </w:style>
  <w:style w:type="paragraph" w:customStyle="1" w:styleId="TableParagraph">
    <w:name w:val="Table Paragraph"/>
    <w:basedOn w:val="Normal"/>
    <w:uiPriority w:val="1"/>
    <w:qFormat/>
    <w:rsid w:val="0038288C"/>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704286">
      <w:bodyDiv w:val="1"/>
      <w:marLeft w:val="0"/>
      <w:marRight w:val="0"/>
      <w:marTop w:val="0"/>
      <w:marBottom w:val="0"/>
      <w:divBdr>
        <w:top w:val="none" w:sz="0" w:space="0" w:color="auto"/>
        <w:left w:val="none" w:sz="0" w:space="0" w:color="auto"/>
        <w:bottom w:val="none" w:sz="0" w:space="0" w:color="auto"/>
        <w:right w:val="none" w:sz="0" w:space="0" w:color="auto"/>
      </w:divBdr>
      <w:divsChild>
        <w:div w:id="1293554598">
          <w:marLeft w:val="0"/>
          <w:marRight w:val="0"/>
          <w:marTop w:val="0"/>
          <w:marBottom w:val="0"/>
          <w:divBdr>
            <w:top w:val="none" w:sz="0" w:space="0" w:color="auto"/>
            <w:left w:val="none" w:sz="0" w:space="0" w:color="auto"/>
            <w:bottom w:val="none" w:sz="0" w:space="0" w:color="auto"/>
            <w:right w:val="none" w:sz="0" w:space="0" w:color="auto"/>
          </w:divBdr>
          <w:divsChild>
            <w:div w:id="2871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2783">
      <w:bodyDiv w:val="1"/>
      <w:marLeft w:val="0"/>
      <w:marRight w:val="0"/>
      <w:marTop w:val="0"/>
      <w:marBottom w:val="0"/>
      <w:divBdr>
        <w:top w:val="none" w:sz="0" w:space="0" w:color="auto"/>
        <w:left w:val="none" w:sz="0" w:space="0" w:color="auto"/>
        <w:bottom w:val="none" w:sz="0" w:space="0" w:color="auto"/>
        <w:right w:val="none" w:sz="0" w:space="0" w:color="auto"/>
      </w:divBdr>
      <w:divsChild>
        <w:div w:id="912280750">
          <w:marLeft w:val="0"/>
          <w:marRight w:val="0"/>
          <w:marTop w:val="0"/>
          <w:marBottom w:val="0"/>
          <w:divBdr>
            <w:top w:val="none" w:sz="0" w:space="0" w:color="auto"/>
            <w:left w:val="none" w:sz="0" w:space="0" w:color="auto"/>
            <w:bottom w:val="none" w:sz="0" w:space="0" w:color="auto"/>
            <w:right w:val="none" w:sz="0" w:space="0" w:color="auto"/>
          </w:divBdr>
          <w:divsChild>
            <w:div w:id="24113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5027">
      <w:bodyDiv w:val="1"/>
      <w:marLeft w:val="0"/>
      <w:marRight w:val="0"/>
      <w:marTop w:val="0"/>
      <w:marBottom w:val="0"/>
      <w:divBdr>
        <w:top w:val="none" w:sz="0" w:space="0" w:color="auto"/>
        <w:left w:val="none" w:sz="0" w:space="0" w:color="auto"/>
        <w:bottom w:val="none" w:sz="0" w:space="0" w:color="auto"/>
        <w:right w:val="none" w:sz="0" w:space="0" w:color="auto"/>
      </w:divBdr>
      <w:divsChild>
        <w:div w:id="1144350161">
          <w:marLeft w:val="0"/>
          <w:marRight w:val="0"/>
          <w:marTop w:val="0"/>
          <w:marBottom w:val="0"/>
          <w:divBdr>
            <w:top w:val="none" w:sz="0" w:space="0" w:color="auto"/>
            <w:left w:val="none" w:sz="0" w:space="0" w:color="auto"/>
            <w:bottom w:val="none" w:sz="0" w:space="0" w:color="auto"/>
            <w:right w:val="none" w:sz="0" w:space="0" w:color="auto"/>
          </w:divBdr>
        </w:div>
        <w:div w:id="677778392">
          <w:marLeft w:val="0"/>
          <w:marRight w:val="0"/>
          <w:marTop w:val="0"/>
          <w:marBottom w:val="0"/>
          <w:divBdr>
            <w:top w:val="none" w:sz="0" w:space="0" w:color="auto"/>
            <w:left w:val="none" w:sz="0" w:space="0" w:color="auto"/>
            <w:bottom w:val="none" w:sz="0" w:space="0" w:color="auto"/>
            <w:right w:val="none" w:sz="0" w:space="0" w:color="auto"/>
          </w:divBdr>
        </w:div>
      </w:divsChild>
    </w:div>
    <w:div w:id="1400208708">
      <w:bodyDiv w:val="1"/>
      <w:marLeft w:val="0"/>
      <w:marRight w:val="0"/>
      <w:marTop w:val="0"/>
      <w:marBottom w:val="0"/>
      <w:divBdr>
        <w:top w:val="none" w:sz="0" w:space="0" w:color="auto"/>
        <w:left w:val="none" w:sz="0" w:space="0" w:color="auto"/>
        <w:bottom w:val="none" w:sz="0" w:space="0" w:color="auto"/>
        <w:right w:val="none" w:sz="0" w:space="0" w:color="auto"/>
      </w:divBdr>
      <w:divsChild>
        <w:div w:id="327370559">
          <w:marLeft w:val="0"/>
          <w:marRight w:val="0"/>
          <w:marTop w:val="0"/>
          <w:marBottom w:val="0"/>
          <w:divBdr>
            <w:top w:val="none" w:sz="0" w:space="0" w:color="auto"/>
            <w:left w:val="none" w:sz="0" w:space="0" w:color="auto"/>
            <w:bottom w:val="none" w:sz="0" w:space="0" w:color="auto"/>
            <w:right w:val="none" w:sz="0" w:space="0" w:color="auto"/>
          </w:divBdr>
          <w:divsChild>
            <w:div w:id="17226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04636">
      <w:bodyDiv w:val="1"/>
      <w:marLeft w:val="0"/>
      <w:marRight w:val="0"/>
      <w:marTop w:val="0"/>
      <w:marBottom w:val="0"/>
      <w:divBdr>
        <w:top w:val="none" w:sz="0" w:space="0" w:color="auto"/>
        <w:left w:val="none" w:sz="0" w:space="0" w:color="auto"/>
        <w:bottom w:val="none" w:sz="0" w:space="0" w:color="auto"/>
        <w:right w:val="none" w:sz="0" w:space="0" w:color="auto"/>
      </w:divBdr>
      <w:divsChild>
        <w:div w:id="188759663">
          <w:marLeft w:val="0"/>
          <w:marRight w:val="0"/>
          <w:marTop w:val="0"/>
          <w:marBottom w:val="0"/>
          <w:divBdr>
            <w:top w:val="none" w:sz="0" w:space="0" w:color="auto"/>
            <w:left w:val="none" w:sz="0" w:space="0" w:color="auto"/>
            <w:bottom w:val="none" w:sz="0" w:space="0" w:color="auto"/>
            <w:right w:val="none" w:sz="0" w:space="0" w:color="auto"/>
          </w:divBdr>
          <w:divsChild>
            <w:div w:id="3324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07418">
      <w:bodyDiv w:val="1"/>
      <w:marLeft w:val="0"/>
      <w:marRight w:val="0"/>
      <w:marTop w:val="0"/>
      <w:marBottom w:val="0"/>
      <w:divBdr>
        <w:top w:val="none" w:sz="0" w:space="0" w:color="auto"/>
        <w:left w:val="none" w:sz="0" w:space="0" w:color="auto"/>
        <w:bottom w:val="none" w:sz="0" w:space="0" w:color="auto"/>
        <w:right w:val="none" w:sz="0" w:space="0" w:color="auto"/>
      </w:divBdr>
      <w:divsChild>
        <w:div w:id="207954608">
          <w:marLeft w:val="0"/>
          <w:marRight w:val="0"/>
          <w:marTop w:val="0"/>
          <w:marBottom w:val="0"/>
          <w:divBdr>
            <w:top w:val="none" w:sz="0" w:space="0" w:color="auto"/>
            <w:left w:val="none" w:sz="0" w:space="0" w:color="auto"/>
            <w:bottom w:val="none" w:sz="0" w:space="0" w:color="auto"/>
            <w:right w:val="none" w:sz="0" w:space="0" w:color="auto"/>
          </w:divBdr>
          <w:divsChild>
            <w:div w:id="109105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364">
      <w:bodyDiv w:val="1"/>
      <w:marLeft w:val="0"/>
      <w:marRight w:val="0"/>
      <w:marTop w:val="0"/>
      <w:marBottom w:val="0"/>
      <w:divBdr>
        <w:top w:val="none" w:sz="0" w:space="0" w:color="auto"/>
        <w:left w:val="none" w:sz="0" w:space="0" w:color="auto"/>
        <w:bottom w:val="none" w:sz="0" w:space="0" w:color="auto"/>
        <w:right w:val="none" w:sz="0" w:space="0" w:color="auto"/>
      </w:divBdr>
    </w:div>
    <w:div w:id="1692950977">
      <w:bodyDiv w:val="1"/>
      <w:marLeft w:val="0"/>
      <w:marRight w:val="0"/>
      <w:marTop w:val="0"/>
      <w:marBottom w:val="0"/>
      <w:divBdr>
        <w:top w:val="none" w:sz="0" w:space="0" w:color="auto"/>
        <w:left w:val="none" w:sz="0" w:space="0" w:color="auto"/>
        <w:bottom w:val="none" w:sz="0" w:space="0" w:color="auto"/>
        <w:right w:val="none" w:sz="0" w:space="0" w:color="auto"/>
      </w:divBdr>
      <w:divsChild>
        <w:div w:id="1981959002">
          <w:marLeft w:val="0"/>
          <w:marRight w:val="0"/>
          <w:marTop w:val="0"/>
          <w:marBottom w:val="0"/>
          <w:divBdr>
            <w:top w:val="none" w:sz="0" w:space="0" w:color="auto"/>
            <w:left w:val="none" w:sz="0" w:space="0" w:color="auto"/>
            <w:bottom w:val="none" w:sz="0" w:space="0" w:color="auto"/>
            <w:right w:val="none" w:sz="0" w:space="0" w:color="auto"/>
          </w:divBdr>
          <w:divsChild>
            <w:div w:id="12479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4397">
      <w:bodyDiv w:val="1"/>
      <w:marLeft w:val="0"/>
      <w:marRight w:val="0"/>
      <w:marTop w:val="0"/>
      <w:marBottom w:val="0"/>
      <w:divBdr>
        <w:top w:val="none" w:sz="0" w:space="0" w:color="auto"/>
        <w:left w:val="none" w:sz="0" w:space="0" w:color="auto"/>
        <w:bottom w:val="none" w:sz="0" w:space="0" w:color="auto"/>
        <w:right w:val="none" w:sz="0" w:space="0" w:color="auto"/>
      </w:divBdr>
      <w:divsChild>
        <w:div w:id="1144352949">
          <w:marLeft w:val="0"/>
          <w:marRight w:val="0"/>
          <w:marTop w:val="0"/>
          <w:marBottom w:val="0"/>
          <w:divBdr>
            <w:top w:val="none" w:sz="0" w:space="0" w:color="auto"/>
            <w:left w:val="none" w:sz="0" w:space="0" w:color="auto"/>
            <w:bottom w:val="none" w:sz="0" w:space="0" w:color="auto"/>
            <w:right w:val="none" w:sz="0" w:space="0" w:color="auto"/>
          </w:divBdr>
          <w:divsChild>
            <w:div w:id="187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8994">
      <w:bodyDiv w:val="1"/>
      <w:marLeft w:val="0"/>
      <w:marRight w:val="0"/>
      <w:marTop w:val="0"/>
      <w:marBottom w:val="0"/>
      <w:divBdr>
        <w:top w:val="none" w:sz="0" w:space="0" w:color="auto"/>
        <w:left w:val="none" w:sz="0" w:space="0" w:color="auto"/>
        <w:bottom w:val="none" w:sz="0" w:space="0" w:color="auto"/>
        <w:right w:val="none" w:sz="0" w:space="0" w:color="auto"/>
      </w:divBdr>
      <w:divsChild>
        <w:div w:id="631405997">
          <w:marLeft w:val="0"/>
          <w:marRight w:val="0"/>
          <w:marTop w:val="0"/>
          <w:marBottom w:val="0"/>
          <w:divBdr>
            <w:top w:val="none" w:sz="0" w:space="0" w:color="auto"/>
            <w:left w:val="none" w:sz="0" w:space="0" w:color="auto"/>
            <w:bottom w:val="none" w:sz="0" w:space="0" w:color="auto"/>
            <w:right w:val="none" w:sz="0" w:space="0" w:color="auto"/>
          </w:divBdr>
          <w:divsChild>
            <w:div w:id="2949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martirb.org/participating-institutions/"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martirb.org/agreement/"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9433B-1D27-440E-928D-FDF0C751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1537</Words>
  <Characters>8762</Characters>
  <Application>Microsoft Office Word</Application>
  <DocSecurity>0</DocSecurity>
  <Lines>73</Lines>
  <Paragraphs>20</Paragraphs>
  <ScaleCrop>false</ScaleCrop>
  <Manager/>
  <Company>Dept of Medicine</Company>
  <LinksUpToDate>false</LinksUpToDate>
  <CharactersWithSpaces>10279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Acknowledgement of Site Agreement to Cede IRB Review   and Reviewing IRB to Provide Oversight</dc:title>
  <dc:subject/>
  <dc:creator>Nichelle L. Cobb</dc:creator>
  <cp:keywords/>
  <dc:description/>
  <cp:lastModifiedBy>Lavigne, Jeremy</cp:lastModifiedBy>
  <cp:revision>4</cp:revision>
  <cp:lastPrinted>2018-10-10T17:06:00Z</cp:lastPrinted>
  <dcterms:created xsi:type="dcterms:W3CDTF">2025-05-07T13:14:00Z</dcterms:created>
  <dcterms:modified xsi:type="dcterms:W3CDTF">2025-05-15T14:15:00Z</dcterms:modified>
  <cp:category/>
</cp:coreProperties>
</file>